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600" w:lineRule="exact"/>
        <w:jc w:val="center"/>
        <w:rPr>
          <w:rFonts w:hint="eastAsia" w:ascii="仿宋_GB2312" w:eastAsia="仿宋_GB2312"/>
          <w:sz w:val="32"/>
          <w:szCs w:val="32"/>
        </w:rPr>
      </w:pPr>
    </w:p>
    <w:p>
      <w:pPr>
        <w:pStyle w:val="6"/>
        <w:spacing w:line="600" w:lineRule="exact"/>
        <w:jc w:val="center"/>
        <w:rPr>
          <w:rFonts w:hint="eastAsia" w:ascii="仿宋_GB2312" w:eastAsia="仿宋_GB2312"/>
          <w:sz w:val="32"/>
          <w:szCs w:val="32"/>
        </w:rPr>
      </w:pPr>
    </w:p>
    <w:p>
      <w:pPr>
        <w:pStyle w:val="6"/>
        <w:spacing w:line="600" w:lineRule="exact"/>
        <w:jc w:val="center"/>
        <w:rPr>
          <w:rFonts w:hint="eastAsia" w:ascii="仿宋_GB2312" w:eastAsia="仿宋_GB2312"/>
          <w:sz w:val="32"/>
          <w:szCs w:val="32"/>
        </w:rPr>
      </w:pPr>
    </w:p>
    <w:p>
      <w:pPr>
        <w:pStyle w:val="6"/>
        <w:spacing w:line="600" w:lineRule="exact"/>
        <w:jc w:val="center"/>
        <w:rPr>
          <w:rFonts w:hint="eastAsia" w:ascii="仿宋_GB2312" w:eastAsia="仿宋_GB2312"/>
          <w:sz w:val="32"/>
          <w:szCs w:val="32"/>
        </w:rPr>
      </w:pPr>
    </w:p>
    <w:p>
      <w:pPr>
        <w:pStyle w:val="6"/>
        <w:spacing w:line="600" w:lineRule="exact"/>
        <w:jc w:val="center"/>
        <w:rPr>
          <w:rFonts w:hint="eastAsia" w:ascii="仿宋_GB2312" w:eastAsia="仿宋_GB2312"/>
          <w:sz w:val="32"/>
          <w:szCs w:val="32"/>
        </w:rPr>
      </w:pPr>
    </w:p>
    <w:p>
      <w:pPr>
        <w:pStyle w:val="6"/>
        <w:spacing w:line="600" w:lineRule="exact"/>
        <w:jc w:val="center"/>
        <w:rPr>
          <w:rFonts w:hint="eastAsia" w:ascii="仿宋_GB2312" w:eastAsia="仿宋_GB2312"/>
          <w:sz w:val="32"/>
          <w:szCs w:val="32"/>
        </w:rPr>
      </w:pPr>
    </w:p>
    <w:p>
      <w:pPr>
        <w:pStyle w:val="6"/>
        <w:spacing w:line="600" w:lineRule="exact"/>
        <w:jc w:val="center"/>
        <w:rPr>
          <w:rFonts w:hint="eastAsia" w:ascii="仿宋_GB2312" w:hAnsi="宋体" w:eastAsia="仿宋_GB2312" w:cs="宋体"/>
          <w:sz w:val="32"/>
          <w:szCs w:val="32"/>
        </w:rPr>
      </w:pPr>
      <w:r>
        <w:rPr>
          <w:rFonts w:hint="eastAsia" w:ascii="仿宋_GB2312" w:eastAsia="仿宋_GB2312"/>
          <w:sz w:val="32"/>
          <w:szCs w:val="32"/>
        </w:rPr>
        <w:t>冠政办发〔2023〕21号</w:t>
      </w:r>
    </w:p>
    <w:p>
      <w:pPr>
        <w:spacing w:line="600" w:lineRule="exact"/>
        <w:jc w:val="center"/>
        <w:rPr>
          <w:rFonts w:hint="eastAsia" w:ascii="仿宋_GB2312" w:hAnsi="宋体" w:eastAsia="仿宋_GB2312" w:cs="宋体"/>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冠县人民政府办公室</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关于印发《冠县政府投资项目全流程监管</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规程》的通知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各乡镇人民政府、街道办事处，县经济开发区管委会，县直各有关部门（单位），各县属国有企业：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《冠县政府投资项目全流程监管规程》已经县政府同意，现印发给你们，请认真贯彻执行。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4640" w:firstLineChars="14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冠县人民政府办公室</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2023年12月28日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（此件公开发布）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冠县政府投资项目全流程监管规程</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为充分发挥政府投资作用，规范政府投资行为，建立健全科学的政府投资项目全流程监管程序，提高政府投资效益，根据《中华人民共和国招标投标法》（以下简称《招标投标法》）、《中华人民共和国政府采购法》（以下简称《政府采购法》）、《政府投资条例》（国务院712号）、《山东省政府投资管理办法》（鲁政字〔2020〕232号）等有关法律、法规规定，结合我县实际，制定本</w:t>
      </w:r>
      <w:r>
        <w:rPr>
          <w:rFonts w:hint="eastAsia" w:ascii="仿宋_GB2312" w:hAnsi="仿宋_GB2312" w:eastAsia="仿宋_GB2312" w:cs="仿宋_GB2312"/>
          <w:sz w:val="32"/>
          <w:szCs w:val="32"/>
          <w:lang w:val="en-US" w:eastAsia="zh-CN"/>
        </w:rPr>
        <w:t>规程</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val="en-US" w:eastAsia="zh-CN"/>
        </w:rPr>
        <w:t>规程</w:t>
      </w:r>
      <w:r>
        <w:rPr>
          <w:rFonts w:hint="eastAsia" w:ascii="仿宋_GB2312" w:hAnsi="仿宋_GB2312" w:eastAsia="仿宋_GB2312" w:cs="仿宋_GB2312"/>
          <w:sz w:val="32"/>
          <w:szCs w:val="32"/>
        </w:rPr>
        <w:t>所称政府投资项目（以下简称项目），是指县级部门单位及乡镇（街道）使用预算安排的财政性资金，采用直接投资、资本金注入等方式进行的固定资产投资项目，包括新建、扩建、改建和技术改造等。</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政府投资资金主要用于市场不能有效配置资源的公共领域项目，以非经营性项目为主。主要包括：</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（一）农业农村、水利、能源、交通、城乡公用设施、人防工程等基础性项目；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（二）教育、文化、卫生、体育、社会保障、生态建设、环境保护、资源节约、防灾减灾等公益性项目；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（三）科技进步、高新技术、现代服务业等国家和省市县重点扶持的产业发展项目；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（四）政府公共服务设施类项目；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（五）保障性住房、安置房和棚户区改造项目；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（六）电子政务和信息化类项目；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（七）其他促进加快地区发展的重要项目。</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县发展和改革局（以下简称县发改局）为政府投资项目的综合管理部门，负责政府投资项目规划和计划编制、组织实施、协调监督等综合管理工作。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县财政局负责政府投资项目资金财务活动的监督管理。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县审计局负责政府投资项目预算执行情况和决算、资金管理使用和建设运行情况的审计监督。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县住房和城乡建设局、县自然资源和规划局、聊城市生态环境局冠县分局等其他有关部门依照有关法律法规和各自的职责分工，履行相应的政府投资管理职责，并对政府投资项目进行监督管理。</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项目建设单位（以下简称建设单位）是项目建设管理的第一责任人，应当根据项目特征、管理组织架构等情况结合项目管理有关规定，有针对性地建立健全项目管理制度，充分利用社会专业技术力量，严格按照基本建设程序、政府投资项目管理等规定做好项目建设组织实施管理工作，不断提高项目管理水平。</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政府投资管理应当遵循项目生成要谋划、实施必计划、计划必保障、全程有考核的原则，严格执行项目建设必要性、可行性、科学性、规范性要求，注重绩效和公开透明，强化年度投资计划、批复初步设计和概算的约束性，进行精细化管理，实行全流程造价动态管控，加强全流程监管，确保项目建设提速提质增效并及时投入使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第二章  项目决策监管</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建立健全政府投资项目储备库，储备拟在近三年内开工建设的项目，实行谋划申报一批，调整补充一批、建设出库一批的滚动接续管理机制。</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项目谋划应当常态化开展，要做得早、研究得深实、考虑得全面。各行业主管部门和建设单位每年应当选择一批拟在近三年内开工建设的项目开展前期工作，必要时可进行工程咨询，形成一批建设条件相对成熟的储备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项目谋划过程中应当着重就项目建设的必要性，项目投资方向与范围</w:t>
      </w:r>
      <w:r>
        <w:rPr>
          <w:rFonts w:hint="eastAsia" w:ascii="仿宋_GB2312" w:hAnsi="仿宋_GB2312" w:eastAsia="仿宋_GB2312" w:cs="仿宋_GB2312"/>
          <w:spacing w:val="-6"/>
          <w:sz w:val="32"/>
          <w:szCs w:val="32"/>
        </w:rPr>
        <w:t>是否符合国家和省市有关规定；项目选址的合理性，土地、征迁等要素能否得到保障与解决；项目建设规模的经济性，进行规模、成本与效益比较分析；资金的保障性，资金来源是否明确，能否得到落实等方面进行充分的分析研判</w:t>
      </w:r>
      <w:r>
        <w:rPr>
          <w:rFonts w:hint="eastAsia" w:ascii="仿宋_GB2312" w:hAnsi="仿宋_GB2312" w:eastAsia="仿宋_GB2312" w:cs="仿宋_GB2312"/>
          <w:sz w:val="32"/>
          <w:szCs w:val="32"/>
        </w:rPr>
        <w:t>、评估论证。</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前期工作。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有政府投资项目必须按规定进行审批，填报《政府投资项目决策审批表》（附表2）；项目总投资300万元（含）以上的项目必须经县政府常务会研究批准后审批，填报《政府投资项目决策审批表》（附表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（二）建设单位依法选定第三方机构编制可</w:t>
      </w:r>
      <w:bookmarkStart w:id="0" w:name="_GoBack"/>
      <w:bookmarkEnd w:id="0"/>
      <w:r>
        <w:rPr>
          <w:rFonts w:hint="eastAsia" w:ascii="仿宋_GB2312" w:hAnsi="仿宋_GB2312" w:eastAsia="仿宋_GB2312" w:cs="仿宋_GB2312"/>
          <w:sz w:val="32"/>
          <w:szCs w:val="32"/>
        </w:rPr>
        <w:t>行性研究报告（含初步设计），确定投资估算、项目实施方案及资金来源，按相关规定进行事前绩效评估且由主管部门审核后上报县政府常务会。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（三）县政府常务会审议通过后，列入政府投资项目储备库，作为项目决策和编制年度政府投资项目计划的重要依据。未列入储备库的项目原则上不予审批、不予安排预算资金。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列入计划后，建设单位应及时办理用地预审与选址意见、能评等前期手续，连同编制的可行性研究报告、初步设计概算等资料报县发改局或其他有关部门审批。审批部门一般应当委托有资质的第三方机构、具有相关职能的单位或专家进行评估评审，评估评审结果作为项目批复的重要依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初步设计及概算审批前，根据县国土空间规划委员会意见由建设单位组织规划设计机构对工程设计方案进行优化改进，确定施工图纸、工程量清单等有关资料；设计单位应当严格按照有关规范，遵循估算控制概算的原则进行限额设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县住房和城乡建设局、县自然资源和规划局、聊城市生态环境局冠县分局、县水利局等要素保障部门按照各自职责提出项目初审意见，初审意见分为“支持”“有条件支持”“不支持”等，并相应填写具体理由，作为项目审批时的参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（七）项目自批准之日起，原则上应在</w:t>
      </w:r>
      <w:r>
        <w:rPr>
          <w:rFonts w:hint="eastAsia" w:ascii="仿宋_GB2312" w:hAnsi="仿宋_GB2312" w:eastAsia="仿宋_GB2312" w:cs="仿宋_GB2312"/>
          <w:color w:val="FF0000"/>
          <w:sz w:val="32"/>
          <w:szCs w:val="32"/>
        </w:rPr>
        <w:t>3个月内</w:t>
      </w:r>
      <w:r>
        <w:rPr>
          <w:rFonts w:hint="eastAsia" w:ascii="仿宋_GB2312" w:hAnsi="仿宋_GB2312" w:eastAsia="仿宋_GB2312" w:cs="仿宋_GB2312"/>
          <w:sz w:val="32"/>
          <w:szCs w:val="32"/>
        </w:rPr>
        <w:t>完成前期工作并报送审批。</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造价评审。建设单位应当根据项目特点、造价机构专业领域和信用评价结果，从山东省政府采购网上商城（或山东政务服务中介超市）择优选择造价机构，选取时应邀请主管部门、县财政局和县人大代表、县政协委员全程监督，选取过程必须公开、公平、公正，全程录音录像，永久留存。原则上投资2000万元以上项目由县级分管领导组织公开选取，5000万元以上项目报请县委、县政府主要领导或委托有关领导组织选取。在选取造价机构时，应根据项目情况确定选取造价机构数量，1000万元以下的项目选取1家机构编制，1000万元（含）及以上项目选取2家机构编制。</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第三章  项目计划备案</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县发改局应当结合经济社会发展需求、项目前期工作进展、财政年度预算规模及资金来源安排等方面情况，遵循量入为出、综合平衡的原则，按照实施必计划、计划必保障要求，统筹编制年度政府投资计划，并与财政年度政府投资预算安排充分衔接。</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各行业主管部门和建设单位应当从项目储备库中选取成熟项目申报列入下一年度政府投资项目计划，拟建的新开工类项目应当已经完成或年度内能够完成项目前期工作，取得建设工程规划许可证和建设工程施工许可证等手续具备开工条件。</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年度政府投资计划应当明确项目名称、项目选址、建设内容及规模、总投资及资金来源、建设周期、年度投资额和资金来源、年度进度目标等事项。计划一经批准，必须严格执行，任何单位和个人不得擅自变更。未列入年度政府投资计划的新建项目原则上不得招标和开工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原因确需调整的，由县发改局会同县财政局、行业主管部门制定调整方案，报县政府批准后对计划适当进行调整。为应对自然灾害、事故灾难、公共卫生事件、社会安全事件等突发事件需要紧急建设的项目，可先予实施，并在实施过程中报县政府同意后纳入计划。</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xml:space="preserve"> 建设单位应当将列入年度政府投资计划项目及时上报行业主管部门，主管部门对建设单位提报的项目立项文件依据、需求报告、可行性研究报告、事前绩效评估报告、项目绩效目标、造价预算等有关资料进行审核，对“予以支持”的项目纳入部门项目库。</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第十五条</w:t>
      </w:r>
      <w:r>
        <w:rPr>
          <w:rFonts w:hint="eastAsia" w:ascii="仿宋_GB2312" w:hAnsi="仿宋_GB2312" w:eastAsia="仿宋_GB2312" w:cs="仿宋_GB2312"/>
          <w:sz w:val="32"/>
          <w:szCs w:val="32"/>
        </w:rPr>
        <w:t xml:space="preserve"> 预算评审。县财政局依据项目建设单位提供的设计图纸、事前绩效评估、工程量清单等资料审核预算值，主要审核项目投入经济性、实施方案的必要性、可行性以及绩效目标合理性等重点内容，必要时可委托第三方机构评审，确定项目预算评审值。预算评审结果作为安排预算的重要参考。预算评审应于</w:t>
      </w:r>
      <w:r>
        <w:rPr>
          <w:rFonts w:hint="eastAsia" w:ascii="仿宋_GB2312" w:hAnsi="仿宋_GB2312" w:eastAsia="仿宋_GB2312" w:cs="仿宋_GB2312"/>
          <w:color w:val="FF0000"/>
          <w:sz w:val="32"/>
          <w:szCs w:val="32"/>
        </w:rPr>
        <w:t>7个工作日</w:t>
      </w:r>
      <w:r>
        <w:rPr>
          <w:rFonts w:hint="eastAsia" w:ascii="仿宋_GB2312" w:hAnsi="仿宋_GB2312" w:eastAsia="仿宋_GB2312" w:cs="仿宋_GB2312"/>
          <w:sz w:val="32"/>
          <w:szCs w:val="32"/>
        </w:rPr>
        <w:t>内完成。</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rPr>
        <w:t xml:space="preserve"> 预算编审。建设单位应将政府投资项目纳入预算编报范围，做到应编尽编，通过“预算管理一体化系统”与部门预算、项目绩效目标同步编报、同步审核、同步批复，坚持先有预算后采购，严禁超预算、无预算开展采购活动。</w:t>
      </w:r>
    </w:p>
    <w:p>
      <w:pPr>
        <w:keepNext w:val="0"/>
        <w:keepLines w:val="0"/>
        <w:pageBreakBefore w:val="0"/>
        <w:widowControl w:val="0"/>
        <w:kinsoku/>
        <w:wordWrap/>
        <w:overflowPunct/>
        <w:topLinePunct w:val="0"/>
        <w:autoSpaceDE/>
        <w:autoSpaceDN/>
        <w:bidi w:val="0"/>
        <w:adjustRightInd/>
        <w:snapToGrid/>
        <w:spacing w:before="157" w:beforeLines="50" w:after="157" w:afterLines="50" w:line="58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第四章  项目招投标</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第十七条</w:t>
      </w:r>
      <w:r>
        <w:rPr>
          <w:rFonts w:hint="eastAsia" w:ascii="仿宋_GB2312" w:hAnsi="仿宋_GB2312" w:eastAsia="仿宋_GB2312" w:cs="仿宋_GB2312"/>
          <w:sz w:val="32"/>
          <w:szCs w:val="32"/>
        </w:rPr>
        <w:t xml:space="preserve"> 招标代理。建设单位根据项目特点和代理机构综合行为评价结果，在名录库内自主择优选择招标代理机构。招标代理机构不得在所代理的招标项目中投标或者代理投标，也不得为所代理的招标项目的投标人提供咨询。承担同一项目的设计评审、造价评审、招标代理不能为同一机构、同一法人或实际控制人。</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第十八条</w:t>
      </w:r>
      <w:r>
        <w:rPr>
          <w:rFonts w:hint="eastAsia" w:ascii="仿宋_GB2312" w:hAnsi="仿宋_GB2312" w:eastAsia="仿宋_GB2312" w:cs="仿宋_GB2312"/>
          <w:sz w:val="32"/>
          <w:szCs w:val="32"/>
        </w:rPr>
        <w:t xml:space="preserve"> 编制文件。建设单位应当根据招标项目的特点和需要编制招标文件。招标文件不得要求或者标明特定的生产供应者以及含有倾向或者排斥潜在投标人的其他内容。对投资2000万元以上的项目招标公告和招标文件，由建设单位进行合法性审查后，再报经县司法局合法性审核同意，然后依法在相关媒体发布。</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hint="eastAsia" w:ascii="仿宋_GB2312" w:hAnsi="仿宋_GB2312" w:eastAsia="仿宋_GB2312" w:cs="仿宋_GB2312"/>
          <w:sz w:val="32"/>
          <w:szCs w:val="32"/>
        </w:rPr>
        <w:t xml:space="preserve"> 招标方式。400万元（含）以上的工程项目，按照《招标投标法》的规定采用公开招标或邀请招标方式采购；60万元（含）以上400万元（不含）以下的工程项目，应按照《政府采购法》及实施条例等规定的竞争性谈判（磋商）、单一来源等方式实施采购；60万元以下的工程项目，各部门、单位按照预算管理制度、财务管理制度及单位内控制度等相关规定自行组织实施。</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xml:space="preserve"> 网上投标。投标人通过冠县公共资源交易中心交易系统进行网上投标，免费下载招标文件。</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第二十一条</w:t>
      </w:r>
      <w:r>
        <w:rPr>
          <w:rFonts w:hint="eastAsia" w:ascii="仿宋_GB2312" w:hAnsi="仿宋_GB2312" w:eastAsia="仿宋_GB2312" w:cs="仿宋_GB2312"/>
          <w:sz w:val="32"/>
          <w:szCs w:val="32"/>
        </w:rPr>
        <w:t xml:space="preserve">  信用审查。资格评审阶段，招标代理机构协助评标委员会通过“信用中国”“中国政府采购网”等渠道查询投标人信用记录，对列入失信被执行人名单、重大税收违法案件当事人名单、政府采购严重违法失信行为记录名单的投标人，拒绝其参与招标活动。</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第二十二条</w:t>
      </w:r>
      <w:r>
        <w:rPr>
          <w:rFonts w:hint="eastAsia" w:ascii="仿宋_GB2312" w:hAnsi="仿宋_GB2312" w:eastAsia="仿宋_GB2312" w:cs="仿宋_GB2312"/>
          <w:sz w:val="32"/>
          <w:szCs w:val="32"/>
        </w:rPr>
        <w:t xml:space="preserve"> 开标、评标、定标。建设单位依法从省评审专家库中抽取评审专家，按程序开标、评标、定标，对评标结果进行公示，</w:t>
      </w:r>
      <w:r>
        <w:rPr>
          <w:rFonts w:hint="eastAsia" w:ascii="仿宋_GB2312" w:hAnsi="仿宋_GB2312" w:eastAsia="仿宋_GB2312" w:cs="仿宋_GB2312"/>
          <w:color w:val="FF0000"/>
          <w:sz w:val="32"/>
          <w:szCs w:val="32"/>
        </w:rPr>
        <w:t>公示期不少于3日</w:t>
      </w:r>
      <w:r>
        <w:rPr>
          <w:rFonts w:hint="eastAsia" w:ascii="仿宋_GB2312" w:hAnsi="仿宋_GB2312" w:eastAsia="仿宋_GB2312" w:cs="仿宋_GB2312"/>
          <w:sz w:val="32"/>
          <w:szCs w:val="32"/>
        </w:rPr>
        <w:t>。公示结束后，建设单位根据评标委员会提出的书面评标报告和推荐的中标候选人确定中标人，中标人确定后，建设单位向中标人签发中标通知书，</w:t>
      </w:r>
      <w:r>
        <w:rPr>
          <w:rFonts w:hint="eastAsia" w:ascii="仿宋_GB2312" w:hAnsi="仿宋_GB2312" w:eastAsia="仿宋_GB2312" w:cs="仿宋_GB2312"/>
          <w:color w:val="FF0000"/>
          <w:sz w:val="32"/>
          <w:szCs w:val="32"/>
        </w:rPr>
        <w:t>于10个工作日内与中标人签订书面合同，并自合同签订之日起2</w:t>
      </w:r>
      <w:r>
        <w:rPr>
          <w:rFonts w:hint="eastAsia" w:ascii="仿宋_GB2312" w:hAnsi="仿宋_GB2312" w:eastAsia="仿宋_GB2312" w:cs="仿宋_GB2312"/>
          <w:sz w:val="32"/>
          <w:szCs w:val="32"/>
        </w:rPr>
        <w:t>个工作日内在“中国山东政府采购网”进行公示。</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第五章  项目履约监管</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第二十三条</w:t>
      </w:r>
      <w:r>
        <w:rPr>
          <w:rFonts w:hint="eastAsia" w:ascii="仿宋_GB2312" w:hAnsi="仿宋_GB2312" w:eastAsia="仿宋_GB2312" w:cs="仿宋_GB2312"/>
          <w:sz w:val="32"/>
          <w:szCs w:val="32"/>
        </w:rPr>
        <w:t xml:space="preserve"> 项目履约过程中，建设单位要切实履行主体责任，对项目进展情况实时监管，相关行政监督部门要加强现场监管。</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第二十四条</w:t>
      </w:r>
      <w:r>
        <w:rPr>
          <w:rFonts w:hint="eastAsia" w:ascii="仿宋_GB2312" w:hAnsi="仿宋_GB2312" w:eastAsia="仿宋_GB2312" w:cs="仿宋_GB2312"/>
          <w:sz w:val="32"/>
          <w:szCs w:val="32"/>
        </w:rPr>
        <w:t xml:space="preserve"> 变更管理。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实施过程中，工程原则上不得变更。项目主管部门和建设单位应当完善和健全内控管理制度，加强工程变更管理，明确变更审查程序，有效控制工程造价。确需进行变更的，应在合同范围内变更，并按程序向县政府有关部门进行报备。但出现下列情形之一的，建设单位应当向县发改局报告，县发改局可要求建设单位重新编制可行性研究报告报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（一）初步设计提出的投资概算超过经批准的可行性研究报告所确定的投资估算10%的；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（二）建设单位、建设性质、建设地点、建设规模、技术方案发生重大变更的；</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第二十五条</w:t>
      </w:r>
      <w:r>
        <w:rPr>
          <w:rFonts w:hint="eastAsia" w:ascii="仿宋_GB2312" w:hAnsi="仿宋_GB2312" w:eastAsia="仿宋_GB2312" w:cs="仿宋_GB2312"/>
          <w:sz w:val="32"/>
          <w:szCs w:val="32"/>
        </w:rPr>
        <w:t xml:space="preserve"> 信用监管。县社会信用中心、县发改局与相关行政监督部门建立履约监管信息共享机制，将监管过程中的处罚信息同步推送至聊城市公共信用信息平台，实行联合惩戒。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建立政府投资项目违法违规行为举报投诉制度。任何单位和个人</w:t>
      </w:r>
      <w:r>
        <w:rPr>
          <w:rFonts w:hint="eastAsia" w:ascii="仿宋_GB2312" w:hAnsi="仿宋_GB2312" w:eastAsia="仿宋_GB2312" w:cs="仿宋_GB2312"/>
          <w:spacing w:val="-6"/>
          <w:sz w:val="32"/>
          <w:szCs w:val="32"/>
        </w:rPr>
        <w:t>发现合同各方主体存在违法违规行为的，均有权向相关职能部门举报投诉，行政主管部门和相关职能部门依照职能处</w:t>
      </w:r>
      <w:r>
        <w:rPr>
          <w:rFonts w:hint="eastAsia" w:ascii="仿宋_GB2312" w:hAnsi="仿宋_GB2312" w:eastAsia="仿宋_GB2312" w:cs="仿宋_GB2312"/>
          <w:sz w:val="32"/>
          <w:szCs w:val="32"/>
        </w:rPr>
        <w:t>理。</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第二十六条</w:t>
      </w:r>
      <w:r>
        <w:rPr>
          <w:rFonts w:hint="eastAsia" w:ascii="仿宋_GB2312" w:hAnsi="仿宋_GB2312" w:eastAsia="仿宋_GB2312" w:cs="仿宋_GB2312"/>
          <w:sz w:val="32"/>
          <w:szCs w:val="32"/>
        </w:rPr>
        <w:t xml:space="preserve"> 履约抽查。县发改局要会同县住房和城乡建设局、县交通局、县水利局、县自然资源和规划局、县财政局等有关行政监督部门对项目履约实施情况进行监督抽查。相关部门依据各自职责职权对中标人履约中出现工程转包、假借资质、非法分包等违法违规行为的，对建设单位履约中出现失职失责的，依法依规追究责任，情节严重构成犯罪的，依法移交司法机关处理。</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第二十七条</w:t>
      </w:r>
      <w:r>
        <w:rPr>
          <w:rFonts w:hint="eastAsia" w:ascii="仿宋_GB2312" w:hAnsi="仿宋_GB2312" w:eastAsia="仿宋_GB2312" w:cs="仿宋_GB2312"/>
          <w:sz w:val="32"/>
          <w:szCs w:val="32"/>
        </w:rPr>
        <w:t xml:space="preserve"> 项目验收。项目完成后，建设单位按照国务院办公厅《关于全面开展工程建设项目审批制度改革的实施意见》（国办发〔2019〕11号）依法组织有关部门联合验收，验收结束后，于3个工作日内在“中国山东政府采购网”发布验收结果公告。</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第二十八条</w:t>
      </w:r>
      <w:r>
        <w:rPr>
          <w:rFonts w:hint="eastAsia" w:ascii="仿宋_GB2312" w:hAnsi="仿宋_GB2312" w:eastAsia="仿宋_GB2312" w:cs="仿宋_GB2312"/>
          <w:sz w:val="32"/>
          <w:szCs w:val="32"/>
        </w:rPr>
        <w:t xml:space="preserve"> 工程结算。建设单位应当严格按照合同约定和工程价款结算程序支付工程款。完工价款结算一般应当在项目完工验收后2个月内完成，最长不得超过3个月。</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第二十九条</w:t>
      </w:r>
      <w:r>
        <w:rPr>
          <w:rFonts w:hint="eastAsia" w:ascii="仿宋_GB2312" w:hAnsi="仿宋_GB2312" w:eastAsia="仿宋_GB2312" w:cs="仿宋_GB2312"/>
          <w:sz w:val="32"/>
          <w:szCs w:val="32"/>
        </w:rPr>
        <w:t xml:space="preserve"> 竣工决算。项目完成后，建设单位一般应当在建设项目竣工验收合格后3个月内办理竣工财务决算，特殊情况确需延长的，期限最长不得超过1年。竣工财务决算经项目主管部门审核后报县财政局批复或备案，建设单位应当依照有关规定及时办理资产移交手续和产权登记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政府投资项目结余的财政资金，应当按照国家有关规定缴回国库。           </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第六章  项目事后监管</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第三十条</w:t>
      </w:r>
      <w:r>
        <w:rPr>
          <w:rFonts w:hint="eastAsia" w:ascii="仿宋_GB2312" w:hAnsi="仿宋_GB2312" w:eastAsia="仿宋_GB2312" w:cs="仿宋_GB2312"/>
          <w:sz w:val="32"/>
          <w:szCs w:val="32"/>
        </w:rPr>
        <w:t xml:space="preserve"> 项目建成后，县发改局或者其他有关部门应当按照国家有关规定选择有代表性的已建成项目进行后评价。后评价应当根据项目建成后的实际效果，对项目审批和实施进行全面评价并提出明确意见。</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第三十一条</w:t>
      </w:r>
      <w:r>
        <w:rPr>
          <w:rFonts w:hint="eastAsia" w:ascii="仿宋_GB2312" w:hAnsi="仿宋_GB2312" w:eastAsia="仿宋_GB2312" w:cs="仿宋_GB2312"/>
          <w:sz w:val="32"/>
          <w:szCs w:val="32"/>
        </w:rPr>
        <w:t xml:space="preserve"> 建设单位应当按照国家有关规定加强项目档案管理，将项目审批和实施过程中的有关文件资料存档备查。</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第三十二条</w:t>
      </w:r>
      <w:r>
        <w:rPr>
          <w:rFonts w:hint="eastAsia" w:ascii="仿宋_GB2312" w:hAnsi="仿宋_GB2312" w:eastAsia="仿宋_GB2312" w:cs="仿宋_GB2312"/>
          <w:sz w:val="32"/>
          <w:szCs w:val="32"/>
        </w:rPr>
        <w:t xml:space="preserve"> 政府投资项目的绩效管理、建设工程质量管理、安全生产管理等事项，依据有关法律、法规办理。</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第三十三条</w:t>
      </w:r>
      <w:r>
        <w:rPr>
          <w:rFonts w:hint="eastAsia" w:ascii="仿宋_GB2312" w:hAnsi="仿宋_GB2312" w:eastAsia="仿宋_GB2312" w:cs="仿宋_GB2312"/>
          <w:sz w:val="32"/>
          <w:szCs w:val="32"/>
        </w:rPr>
        <w:t xml:space="preserve"> 项目监督管理应当按照谁审批谁监管、谁主管谁监管的原则，各负其责，依法监管，依法纠正和查处违法违规行为。         </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第三十四条</w:t>
      </w:r>
      <w:r>
        <w:rPr>
          <w:rFonts w:hint="eastAsia" w:ascii="仿宋_GB2312" w:hAnsi="仿宋_GB2312" w:eastAsia="仿宋_GB2312" w:cs="仿宋_GB2312"/>
          <w:sz w:val="32"/>
          <w:szCs w:val="32"/>
        </w:rPr>
        <w:t xml:space="preserve"> 主管部门、建设单位、社会中介机构及其工作人员应当严格执行法律、法规和本</w:t>
      </w:r>
      <w:r>
        <w:rPr>
          <w:rFonts w:hint="eastAsia" w:ascii="仿宋_GB2312" w:hAnsi="仿宋_GB2312" w:eastAsia="仿宋_GB2312" w:cs="仿宋_GB2312"/>
          <w:sz w:val="32"/>
          <w:szCs w:val="32"/>
          <w:lang w:val="en-US" w:eastAsia="zh-CN"/>
        </w:rPr>
        <w:t>规程</w:t>
      </w:r>
      <w:r>
        <w:rPr>
          <w:rFonts w:hint="eastAsia" w:ascii="仿宋_GB2312" w:hAnsi="仿宋_GB2312" w:eastAsia="仿宋_GB2312" w:cs="仿宋_GB2312"/>
          <w:sz w:val="32"/>
          <w:szCs w:val="32"/>
        </w:rPr>
        <w:t>的有关规定。违反规定的，由有关部门依法对相关单位及其工作人员给予处分。构成犯罪的，依法追究刑事责任。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第七章  附则</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第三十五条</w:t>
      </w:r>
      <w:r>
        <w:rPr>
          <w:rFonts w:hint="eastAsia" w:ascii="仿宋_GB2312" w:hAnsi="仿宋_GB2312" w:eastAsia="仿宋_GB2312" w:cs="仿宋_GB2312"/>
          <w:sz w:val="32"/>
          <w:szCs w:val="32"/>
        </w:rPr>
        <w:t xml:space="preserve"> 县属国有企业出资建设的固定资产项目，可参照本</w:t>
      </w:r>
      <w:r>
        <w:rPr>
          <w:rFonts w:hint="eastAsia" w:ascii="仿宋_GB2312" w:hAnsi="仿宋_GB2312" w:eastAsia="仿宋_GB2312" w:cs="仿宋_GB2312"/>
          <w:sz w:val="32"/>
          <w:szCs w:val="32"/>
          <w:lang w:val="en-US" w:eastAsia="zh-CN"/>
        </w:rPr>
        <w:t>规程</w:t>
      </w:r>
      <w:r>
        <w:rPr>
          <w:rFonts w:hint="eastAsia" w:ascii="仿宋_GB2312" w:hAnsi="仿宋_GB2312" w:eastAsia="仿宋_GB2312" w:cs="仿宋_GB2312"/>
          <w:sz w:val="32"/>
          <w:szCs w:val="32"/>
        </w:rPr>
        <w:t>执行。</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第三十六条</w:t>
      </w: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val="en-US" w:eastAsia="zh-CN"/>
        </w:rPr>
        <w:t>规程</w:t>
      </w:r>
      <w:r>
        <w:rPr>
          <w:rFonts w:hint="eastAsia" w:ascii="仿宋_GB2312" w:hAnsi="仿宋_GB2312" w:eastAsia="仿宋_GB2312" w:cs="仿宋_GB2312"/>
          <w:sz w:val="32"/>
          <w:szCs w:val="32"/>
        </w:rPr>
        <w:t>自 2024年1月1日起施行，有效期至2026年12月31日。我县以前有关规定与本</w:t>
      </w:r>
      <w:r>
        <w:rPr>
          <w:rFonts w:hint="eastAsia" w:ascii="仿宋_GB2312" w:hAnsi="仿宋_GB2312" w:eastAsia="仿宋_GB2312" w:cs="仿宋_GB2312"/>
          <w:sz w:val="32"/>
          <w:szCs w:val="32"/>
          <w:lang w:val="en-US" w:eastAsia="zh-CN"/>
        </w:rPr>
        <w:t>规程</w:t>
      </w:r>
      <w:r>
        <w:rPr>
          <w:rFonts w:hint="eastAsia" w:ascii="仿宋_GB2312" w:hAnsi="仿宋_GB2312" w:eastAsia="仿宋_GB2312" w:cs="仿宋_GB2312"/>
          <w:sz w:val="32"/>
          <w:szCs w:val="32"/>
        </w:rPr>
        <w:t>不一致的，以本</w:t>
      </w:r>
      <w:r>
        <w:rPr>
          <w:rFonts w:hint="eastAsia" w:ascii="仿宋_GB2312" w:hAnsi="仿宋_GB2312" w:eastAsia="仿宋_GB2312" w:cs="仿宋_GB2312"/>
          <w:sz w:val="32"/>
          <w:szCs w:val="32"/>
          <w:lang w:val="en-US" w:eastAsia="zh-CN"/>
        </w:rPr>
        <w:t>规程</w:t>
      </w:r>
      <w:r>
        <w:rPr>
          <w:rFonts w:hint="eastAsia" w:ascii="仿宋_GB2312" w:hAnsi="仿宋_GB2312" w:eastAsia="仿宋_GB2312" w:cs="仿宋_GB2312"/>
          <w:sz w:val="32"/>
          <w:szCs w:val="32"/>
        </w:rPr>
        <w:t>为准。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附件：</w:t>
      </w:r>
      <w:r>
        <w:rPr>
          <w:rFonts w:hint="eastAsia" w:ascii="仿宋_GB2312" w:hAnsi="仿宋_GB2312" w:eastAsia="仿宋_GB2312" w:cs="仿宋_GB2312"/>
          <w:sz w:val="32"/>
          <w:szCs w:val="32"/>
        </w:rPr>
        <w:t>1.冠县政府投资项目全流程监管流程图</w:t>
      </w:r>
    </w:p>
    <w:p>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2.政府投资项目决策审批表</w:t>
      </w:r>
    </w:p>
    <w:p>
      <w:pPr>
        <w:widowControl/>
        <w:rPr>
          <w:rFonts w:hint="eastAsia" w:ascii="黑体" w:hAnsi="黑体" w:eastAsia="黑体" w:cs="黑体fal"/>
          <w:color w:val="000000"/>
          <w:sz w:val="24"/>
          <w:szCs w:val="24"/>
        </w:rPr>
      </w:pPr>
    </w:p>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b/>
          <w:bCs/>
          <w:color w:val="000000"/>
          <w:sz w:val="32"/>
          <w:szCs w:val="32"/>
          <w:lang w:val="en-US" w:eastAsia="zh-CN"/>
        </w:rPr>
      </w:pPr>
      <w:r>
        <w:rPr>
          <w:rFonts w:hint="eastAsia" w:ascii="黑体" w:hAnsi="黑体" w:eastAsia="黑体" w:cs="黑体fal"/>
          <w:color w:val="000000"/>
          <w:sz w:val="32"/>
          <w:szCs w:val="32"/>
        </w:rPr>
        <w:t>附件</w:t>
      </w:r>
      <w:r>
        <w:rPr>
          <w:rFonts w:hint="eastAsia" w:ascii="黑体" w:hAnsi="黑体" w:eastAsia="黑体" w:cs="黑体fal"/>
          <w:color w:val="00000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line="576" w:lineRule="exact"/>
        <w:ind w:left="0" w:leftChars="0" w:firstLine="0" w:firstLineChars="0"/>
        <w:jc w:val="center"/>
        <w:textAlignment w:val="auto"/>
        <w:rPr>
          <w:rFonts w:hint="eastAsia" w:ascii="方正大标宋简体" w:hAnsi="方正大标宋简体" w:eastAsia="方正大标宋简体" w:cs="方正大标宋简体"/>
          <w:color w:val="000000"/>
          <w:sz w:val="44"/>
          <w:szCs w:val="44"/>
        </w:rPr>
      </w:pPr>
      <w:r>
        <w:rPr>
          <w:rFonts w:hint="eastAsia" w:ascii="方正大标宋简体" w:hAnsi="方正大标宋简体" w:eastAsia="方正大标宋简体" w:cs="方正大标宋简体"/>
          <w:color w:val="000000"/>
          <w:sz w:val="44"/>
          <w:szCs w:val="44"/>
          <w:lang w:val="en-US" w:eastAsia="zh-CN"/>
        </w:rPr>
        <w:t>冠县</w:t>
      </w:r>
      <w:r>
        <w:rPr>
          <w:rFonts w:hint="eastAsia" w:ascii="方正大标宋简体" w:hAnsi="方正大标宋简体" w:eastAsia="方正大标宋简体" w:cs="方正大标宋简体"/>
          <w:color w:val="000000"/>
          <w:sz w:val="44"/>
          <w:szCs w:val="44"/>
        </w:rPr>
        <w:t>政府投资项目全流程监管流程图</w:t>
      </w:r>
    </w:p>
    <w:p>
      <w:pPr>
        <w:jc w:val="left"/>
        <w:rPr>
          <w:rFonts w:hint="eastAsia" w:ascii="黑体" w:hAnsi="黑体" w:eastAsia="黑体" w:cs="黑体fal"/>
          <w:bCs/>
          <w:color w:val="000000"/>
          <w:sz w:val="28"/>
          <w:szCs w:val="28"/>
        </w:rPr>
      </w:pPr>
      <w:r>
        <w:rPr>
          <w:sz w:val="32"/>
        </w:rPr>
        <mc:AlternateContent>
          <mc:Choice Requires="wpg">
            <w:drawing>
              <wp:anchor distT="0" distB="0" distL="114300" distR="114300" simplePos="0" relativeHeight="251662336" behindDoc="0" locked="0" layoutInCell="1" allowOverlap="1">
                <wp:simplePos x="0" y="0"/>
                <wp:positionH relativeFrom="column">
                  <wp:posOffset>-170180</wp:posOffset>
                </wp:positionH>
                <wp:positionV relativeFrom="paragraph">
                  <wp:posOffset>340360</wp:posOffset>
                </wp:positionV>
                <wp:extent cx="5843905" cy="6325870"/>
                <wp:effectExtent l="4445" t="5080" r="19050" b="12700"/>
                <wp:wrapNone/>
                <wp:docPr id="80" name="组合 80"/>
                <wp:cNvGraphicFramePr/>
                <a:graphic xmlns:a="http://schemas.openxmlformats.org/drawingml/2006/main">
                  <a:graphicData uri="http://schemas.microsoft.com/office/word/2010/wordprocessingGroup">
                    <wpg:wgp>
                      <wpg:cNvGrpSpPr/>
                      <wpg:grpSpPr>
                        <a:xfrm>
                          <a:off x="0" y="0"/>
                          <a:ext cx="5843905" cy="6325870"/>
                          <a:chOff x="7157" y="209842"/>
                          <a:chExt cx="9203" cy="9962"/>
                        </a:xfrm>
                      </wpg:grpSpPr>
                      <wps:wsp>
                        <wps:cNvPr id="15" name="直接箭头连接符 15"/>
                        <wps:cNvCnPr/>
                        <wps:spPr>
                          <a:xfrm>
                            <a:off x="10935" y="210354"/>
                            <a:ext cx="647" cy="2"/>
                          </a:xfrm>
                          <a:prstGeom prst="straightConnector1">
                            <a:avLst/>
                          </a:prstGeom>
                          <a:ln w="9525" cap="flat" cmpd="sng">
                            <a:solidFill>
                              <a:srgbClr val="000000"/>
                            </a:solidFill>
                            <a:prstDash val="solid"/>
                            <a:headEnd type="none" w="med" len="med"/>
                            <a:tailEnd type="triangle" w="med" len="med"/>
                          </a:ln>
                          <a:effectLst/>
                        </wps:spPr>
                        <wps:bodyPr/>
                      </wps:wsp>
                      <wps:wsp>
                        <wps:cNvPr id="24" name="直接箭头连接符 24"/>
                        <wps:cNvCnPr/>
                        <wps:spPr>
                          <a:xfrm>
                            <a:off x="8676" y="210374"/>
                            <a:ext cx="561" cy="1"/>
                          </a:xfrm>
                          <a:prstGeom prst="straightConnector1">
                            <a:avLst/>
                          </a:prstGeom>
                          <a:ln w="9525" cap="flat" cmpd="sng">
                            <a:solidFill>
                              <a:srgbClr val="000000"/>
                            </a:solidFill>
                            <a:prstDash val="solid"/>
                            <a:headEnd type="none" w="med" len="med"/>
                            <a:tailEnd type="triangle" w="med" len="med"/>
                          </a:ln>
                          <a:effectLst/>
                        </wps:spPr>
                        <wps:bodyPr/>
                      </wps:wsp>
                      <wps:wsp>
                        <wps:cNvPr id="31" name="肘形连接符 31"/>
                        <wps:cNvCnPr/>
                        <wps:spPr>
                          <a:xfrm rot="5400000" flipV="true">
                            <a:off x="7710" y="210938"/>
                            <a:ext cx="324" cy="6"/>
                          </a:xfrm>
                          <a:prstGeom prst="bentConnector3">
                            <a:avLst>
                              <a:gd name="adj1" fmla="val 50310"/>
                            </a:avLst>
                          </a:prstGeom>
                          <a:ln w="9525" cap="flat" cmpd="sng">
                            <a:solidFill>
                              <a:srgbClr val="000000"/>
                            </a:solidFill>
                            <a:prstDash val="solid"/>
                            <a:miter/>
                            <a:headEnd type="none" w="med" len="med"/>
                            <a:tailEnd type="triangle" w="med" len="med"/>
                          </a:ln>
                          <a:effectLst/>
                        </wps:spPr>
                        <wps:bodyPr/>
                      </wps:wsp>
                      <wps:wsp>
                        <wps:cNvPr id="32" name="直接箭头连接符 32"/>
                        <wps:cNvCnPr/>
                        <wps:spPr>
                          <a:xfrm>
                            <a:off x="10861" y="211652"/>
                            <a:ext cx="647" cy="2"/>
                          </a:xfrm>
                          <a:prstGeom prst="straightConnector1">
                            <a:avLst/>
                          </a:prstGeom>
                          <a:ln w="9525" cap="flat" cmpd="sng">
                            <a:solidFill>
                              <a:srgbClr val="000000"/>
                            </a:solidFill>
                            <a:prstDash val="solid"/>
                            <a:headEnd type="none" w="med" len="med"/>
                            <a:tailEnd type="triangle" w="med" len="med"/>
                          </a:ln>
                          <a:effectLst/>
                        </wps:spPr>
                        <wps:bodyPr/>
                      </wps:wsp>
                      <wps:wsp>
                        <wps:cNvPr id="26" name="直接箭头连接符 26"/>
                        <wps:cNvCnPr/>
                        <wps:spPr>
                          <a:xfrm>
                            <a:off x="8684" y="212691"/>
                            <a:ext cx="507" cy="1"/>
                          </a:xfrm>
                          <a:prstGeom prst="straightConnector1">
                            <a:avLst/>
                          </a:prstGeom>
                          <a:ln w="9525" cap="flat" cmpd="sng">
                            <a:solidFill>
                              <a:srgbClr val="000000"/>
                            </a:solidFill>
                            <a:prstDash val="solid"/>
                            <a:headEnd type="none" w="med" len="med"/>
                            <a:tailEnd type="triangle" w="med" len="med"/>
                          </a:ln>
                          <a:effectLst/>
                        </wps:spPr>
                        <wps:bodyPr/>
                      </wps:wsp>
                      <wps:wsp>
                        <wps:cNvPr id="20" name="直接箭头连接符 20"/>
                        <wps:cNvCnPr/>
                        <wps:spPr>
                          <a:xfrm>
                            <a:off x="11003" y="212666"/>
                            <a:ext cx="495" cy="0"/>
                          </a:xfrm>
                          <a:prstGeom prst="straightConnector1">
                            <a:avLst/>
                          </a:prstGeom>
                          <a:ln w="9525" cap="flat" cmpd="sng">
                            <a:solidFill>
                              <a:srgbClr val="000000"/>
                            </a:solidFill>
                            <a:prstDash val="solid"/>
                            <a:headEnd type="none" w="med" len="med"/>
                            <a:tailEnd type="triangle" w="med" len="med"/>
                          </a:ln>
                          <a:effectLst/>
                        </wps:spPr>
                        <wps:bodyPr/>
                      </wps:wsp>
                      <wps:wsp>
                        <wps:cNvPr id="33" name="肘形连接符 33"/>
                        <wps:cNvCnPr/>
                        <wps:spPr>
                          <a:xfrm rot="5400000">
                            <a:off x="7631" y="213083"/>
                            <a:ext cx="516" cy="4"/>
                          </a:xfrm>
                          <a:prstGeom prst="bentConnector3">
                            <a:avLst>
                              <a:gd name="adj1" fmla="val 49903"/>
                            </a:avLst>
                          </a:prstGeom>
                          <a:ln w="9525" cap="flat" cmpd="sng">
                            <a:solidFill>
                              <a:srgbClr val="000000"/>
                            </a:solidFill>
                            <a:prstDash val="solid"/>
                            <a:miter/>
                            <a:headEnd type="none" w="med" len="med"/>
                            <a:tailEnd type="triangle" w="med" len="med"/>
                          </a:ln>
                        </wps:spPr>
                        <wps:bodyPr/>
                      </wps:wsp>
                      <wps:wsp>
                        <wps:cNvPr id="30" name="直接箭头连接符 30"/>
                        <wps:cNvCnPr/>
                        <wps:spPr>
                          <a:xfrm>
                            <a:off x="8696" y="213577"/>
                            <a:ext cx="507" cy="1"/>
                          </a:xfrm>
                          <a:prstGeom prst="straightConnector1">
                            <a:avLst/>
                          </a:prstGeom>
                          <a:ln w="9525" cap="flat" cmpd="sng">
                            <a:solidFill>
                              <a:srgbClr val="000000"/>
                            </a:solidFill>
                            <a:prstDash val="solid"/>
                            <a:headEnd type="none" w="med" len="med"/>
                            <a:tailEnd type="triangle" w="med" len="med"/>
                          </a:ln>
                          <a:effectLst/>
                        </wps:spPr>
                        <wps:bodyPr/>
                      </wps:wsp>
                      <wps:wsp>
                        <wps:cNvPr id="11" name="直接箭头连接符 11"/>
                        <wps:cNvCnPr/>
                        <wps:spPr>
                          <a:xfrm>
                            <a:off x="10943" y="213550"/>
                            <a:ext cx="495" cy="0"/>
                          </a:xfrm>
                          <a:prstGeom prst="straightConnector1">
                            <a:avLst/>
                          </a:prstGeom>
                          <a:ln w="9525" cap="flat" cmpd="sng">
                            <a:solidFill>
                              <a:srgbClr val="000000"/>
                            </a:solidFill>
                            <a:prstDash val="solid"/>
                            <a:headEnd type="none" w="med" len="med"/>
                            <a:tailEnd type="triangle" w="med" len="med"/>
                          </a:ln>
                          <a:effectLst/>
                        </wps:spPr>
                        <wps:bodyPr/>
                      </wps:wsp>
                      <wps:wsp>
                        <wps:cNvPr id="36" name="肘形连接符 36"/>
                        <wps:cNvCnPr/>
                        <wps:spPr>
                          <a:xfrm rot="5400000">
                            <a:off x="7718" y="214124"/>
                            <a:ext cx="311" cy="1"/>
                          </a:xfrm>
                          <a:prstGeom prst="bentConnector3">
                            <a:avLst>
                              <a:gd name="adj1" fmla="val 49838"/>
                            </a:avLst>
                          </a:prstGeom>
                          <a:ln w="9525" cap="flat" cmpd="sng">
                            <a:solidFill>
                              <a:srgbClr val="000000"/>
                            </a:solidFill>
                            <a:prstDash val="solid"/>
                            <a:miter/>
                            <a:headEnd type="none" w="med" len="med"/>
                            <a:tailEnd type="triangle" w="med" len="med"/>
                          </a:ln>
                        </wps:spPr>
                        <wps:bodyPr/>
                      </wps:wsp>
                      <wps:wsp>
                        <wps:cNvPr id="51" name="直接箭头连接符 51"/>
                        <wps:cNvCnPr/>
                        <wps:spPr>
                          <a:xfrm>
                            <a:off x="8735" y="214552"/>
                            <a:ext cx="522" cy="1"/>
                          </a:xfrm>
                          <a:prstGeom prst="straightConnector1">
                            <a:avLst/>
                          </a:prstGeom>
                          <a:ln w="9525" cap="flat" cmpd="sng">
                            <a:solidFill>
                              <a:srgbClr val="000000"/>
                            </a:solidFill>
                            <a:prstDash val="solid"/>
                            <a:headEnd type="none" w="med" len="med"/>
                            <a:tailEnd type="triangle" w="med" len="med"/>
                          </a:ln>
                          <a:effectLst/>
                        </wps:spPr>
                        <wps:bodyPr/>
                      </wps:wsp>
                      <wps:wsp>
                        <wps:cNvPr id="34" name="肘形连接符 34"/>
                        <wps:cNvCnPr/>
                        <wps:spPr>
                          <a:xfrm>
                            <a:off x="11022" y="214608"/>
                            <a:ext cx="510" cy="1"/>
                          </a:xfrm>
                          <a:prstGeom prst="bentConnector3">
                            <a:avLst>
                              <a:gd name="adj1" fmla="val 50000"/>
                            </a:avLst>
                          </a:prstGeom>
                          <a:ln w="9525" cap="flat" cmpd="sng">
                            <a:solidFill>
                              <a:srgbClr val="000000"/>
                            </a:solidFill>
                            <a:prstDash val="solid"/>
                            <a:miter/>
                            <a:headEnd type="none" w="med" len="med"/>
                            <a:tailEnd type="triangle" w="med" len="med"/>
                          </a:ln>
                        </wps:spPr>
                        <wps:bodyPr/>
                      </wps:wsp>
                      <wps:wsp>
                        <wps:cNvPr id="47" name="肘形连接符 47"/>
                        <wps:cNvCnPr/>
                        <wps:spPr>
                          <a:xfrm rot="5400000">
                            <a:off x="7734" y="215042"/>
                            <a:ext cx="311" cy="1"/>
                          </a:xfrm>
                          <a:prstGeom prst="bentConnector3">
                            <a:avLst>
                              <a:gd name="adj1" fmla="val 49838"/>
                            </a:avLst>
                          </a:prstGeom>
                          <a:ln w="9525" cap="flat" cmpd="sng">
                            <a:solidFill>
                              <a:srgbClr val="000000"/>
                            </a:solidFill>
                            <a:prstDash val="solid"/>
                            <a:miter/>
                            <a:headEnd type="none" w="med" len="med"/>
                            <a:tailEnd type="triangle" w="med" len="med"/>
                          </a:ln>
                        </wps:spPr>
                        <wps:bodyPr/>
                      </wps:wsp>
                      <wps:wsp>
                        <wps:cNvPr id="42" name="肘形连接符 42"/>
                        <wps:cNvCnPr/>
                        <wps:spPr>
                          <a:xfrm>
                            <a:off x="8675" y="215386"/>
                            <a:ext cx="537" cy="1"/>
                          </a:xfrm>
                          <a:prstGeom prst="bentConnector3">
                            <a:avLst>
                              <a:gd name="adj1" fmla="val 49907"/>
                            </a:avLst>
                          </a:prstGeom>
                          <a:ln w="9525" cap="flat" cmpd="sng">
                            <a:solidFill>
                              <a:srgbClr val="000000"/>
                            </a:solidFill>
                            <a:prstDash val="solid"/>
                            <a:miter/>
                            <a:headEnd type="none" w="med" len="med"/>
                            <a:tailEnd type="triangle" w="med" len="med"/>
                          </a:ln>
                        </wps:spPr>
                        <wps:bodyPr/>
                      </wps:wsp>
                      <wps:wsp>
                        <wps:cNvPr id="43" name="直接箭头连接符 43"/>
                        <wps:cNvCnPr/>
                        <wps:spPr>
                          <a:xfrm>
                            <a:off x="10983" y="215465"/>
                            <a:ext cx="540" cy="1"/>
                          </a:xfrm>
                          <a:prstGeom prst="straightConnector1">
                            <a:avLst/>
                          </a:prstGeom>
                          <a:ln w="9525" cap="flat" cmpd="sng">
                            <a:solidFill>
                              <a:srgbClr val="000000"/>
                            </a:solidFill>
                            <a:prstDash val="solid"/>
                            <a:headEnd type="none" w="med" len="med"/>
                            <a:tailEnd type="triangle" w="med" len="med"/>
                          </a:ln>
                          <a:effectLst/>
                        </wps:spPr>
                        <wps:bodyPr/>
                      </wps:wsp>
                      <wps:wsp>
                        <wps:cNvPr id="45" name="肘形连接符 45"/>
                        <wps:cNvCnPr/>
                        <wps:spPr>
                          <a:xfrm rot="5400000" flipV="true">
                            <a:off x="7686" y="215854"/>
                            <a:ext cx="419" cy="5"/>
                          </a:xfrm>
                          <a:prstGeom prst="bentConnector3">
                            <a:avLst>
                              <a:gd name="adj1" fmla="val 50000"/>
                            </a:avLst>
                          </a:prstGeom>
                          <a:ln w="9525" cap="flat" cmpd="sng">
                            <a:solidFill>
                              <a:srgbClr val="000000"/>
                            </a:solidFill>
                            <a:prstDash val="solid"/>
                            <a:miter/>
                            <a:headEnd type="none" w="med" len="med"/>
                            <a:tailEnd type="triangle" w="med" len="med"/>
                          </a:ln>
                        </wps:spPr>
                        <wps:bodyPr/>
                      </wps:wsp>
                      <wps:wsp>
                        <wps:cNvPr id="56" name="直接箭头连接符 56"/>
                        <wps:cNvCnPr/>
                        <wps:spPr>
                          <a:xfrm>
                            <a:off x="10981" y="216181"/>
                            <a:ext cx="537" cy="1"/>
                          </a:xfrm>
                          <a:prstGeom prst="straightConnector1">
                            <a:avLst/>
                          </a:prstGeom>
                          <a:ln w="9525" cap="flat" cmpd="sng">
                            <a:solidFill>
                              <a:srgbClr val="000000"/>
                            </a:solidFill>
                            <a:prstDash val="solid"/>
                            <a:headEnd type="none" w="med" len="med"/>
                            <a:tailEnd type="triangle" w="med" len="med"/>
                          </a:ln>
                          <a:effectLst/>
                        </wps:spPr>
                        <wps:bodyPr/>
                      </wps:wsp>
                      <wps:wsp>
                        <wps:cNvPr id="49" name="直接箭头连接符 49"/>
                        <wps:cNvCnPr/>
                        <wps:spPr>
                          <a:xfrm>
                            <a:off x="8730" y="216272"/>
                            <a:ext cx="450" cy="0"/>
                          </a:xfrm>
                          <a:prstGeom prst="straightConnector1">
                            <a:avLst/>
                          </a:prstGeom>
                          <a:ln w="9525" cap="flat" cmpd="sng">
                            <a:solidFill>
                              <a:srgbClr val="000000"/>
                            </a:solidFill>
                            <a:prstDash val="solid"/>
                            <a:headEnd type="none" w="med" len="med"/>
                            <a:tailEnd type="triangle" w="med" len="med"/>
                          </a:ln>
                          <a:effectLst/>
                        </wps:spPr>
                        <wps:bodyPr/>
                      </wps:wsp>
                      <wps:wsp>
                        <wps:cNvPr id="68" name="肘形连接符 68"/>
                        <wps:cNvCnPr/>
                        <wps:spPr>
                          <a:xfrm rot="5400000">
                            <a:off x="7719" y="216638"/>
                            <a:ext cx="311" cy="1"/>
                          </a:xfrm>
                          <a:prstGeom prst="bentConnector3">
                            <a:avLst>
                              <a:gd name="adj1" fmla="val 49838"/>
                            </a:avLst>
                          </a:prstGeom>
                          <a:ln w="9525" cap="flat" cmpd="sng">
                            <a:solidFill>
                              <a:srgbClr val="000000"/>
                            </a:solidFill>
                            <a:prstDash val="solid"/>
                            <a:miter/>
                            <a:headEnd type="none" w="med" len="med"/>
                            <a:tailEnd type="triangle" w="med" len="med"/>
                          </a:ln>
                        </wps:spPr>
                        <wps:bodyPr/>
                      </wps:wsp>
                      <wps:wsp>
                        <wps:cNvPr id="59" name="直接箭头连接符 59"/>
                        <wps:cNvCnPr/>
                        <wps:spPr>
                          <a:xfrm>
                            <a:off x="8772" y="216992"/>
                            <a:ext cx="412" cy="0"/>
                          </a:xfrm>
                          <a:prstGeom prst="straightConnector1">
                            <a:avLst/>
                          </a:prstGeom>
                          <a:ln w="9525" cap="flat" cmpd="sng">
                            <a:solidFill>
                              <a:srgbClr val="000000"/>
                            </a:solidFill>
                            <a:prstDash val="solid"/>
                            <a:headEnd type="none" w="med" len="med"/>
                            <a:tailEnd type="triangle" w="med" len="med"/>
                          </a:ln>
                          <a:effectLst/>
                        </wps:spPr>
                        <wps:bodyPr/>
                      </wps:wsp>
                      <wps:wsp>
                        <wps:cNvPr id="69" name="肘形连接符 69"/>
                        <wps:cNvCnPr/>
                        <wps:spPr>
                          <a:xfrm rot="5400000">
                            <a:off x="7674" y="217469"/>
                            <a:ext cx="311" cy="1"/>
                          </a:xfrm>
                          <a:prstGeom prst="bentConnector3">
                            <a:avLst>
                              <a:gd name="adj1" fmla="val 49838"/>
                            </a:avLst>
                          </a:prstGeom>
                          <a:ln w="9525" cap="flat" cmpd="sng">
                            <a:solidFill>
                              <a:srgbClr val="000000"/>
                            </a:solidFill>
                            <a:prstDash val="solid"/>
                            <a:miter/>
                            <a:headEnd type="none" w="med" len="med"/>
                            <a:tailEnd type="triangle" w="med" len="med"/>
                          </a:ln>
                        </wps:spPr>
                        <wps:bodyPr/>
                      </wps:wsp>
                      <wps:wsp>
                        <wps:cNvPr id="60" name="直接箭头连接符 60"/>
                        <wps:cNvCnPr/>
                        <wps:spPr>
                          <a:xfrm>
                            <a:off x="11050" y="216947"/>
                            <a:ext cx="465" cy="0"/>
                          </a:xfrm>
                          <a:prstGeom prst="straightConnector1">
                            <a:avLst/>
                          </a:prstGeom>
                          <a:ln w="9525" cap="flat" cmpd="sng">
                            <a:solidFill>
                              <a:srgbClr val="000000"/>
                            </a:solidFill>
                            <a:prstDash val="solid"/>
                            <a:round/>
                            <a:headEnd type="none" w="med" len="med"/>
                            <a:tailEnd type="triangle" w="med" len="med"/>
                          </a:ln>
                        </wps:spPr>
                        <wps:bodyPr/>
                      </wps:wsp>
                      <wps:wsp>
                        <wps:cNvPr id="70" name="直接箭头连接符 70"/>
                        <wps:cNvCnPr/>
                        <wps:spPr>
                          <a:xfrm>
                            <a:off x="11065" y="217985"/>
                            <a:ext cx="465" cy="0"/>
                          </a:xfrm>
                          <a:prstGeom prst="straightConnector1">
                            <a:avLst/>
                          </a:prstGeom>
                          <a:ln w="9525" cap="flat" cmpd="sng">
                            <a:solidFill>
                              <a:srgbClr val="000000"/>
                            </a:solidFill>
                            <a:prstDash val="solid"/>
                            <a:round/>
                            <a:headEnd type="none" w="med" len="med"/>
                            <a:tailEnd type="triangle" w="med" len="med"/>
                          </a:ln>
                        </wps:spPr>
                        <wps:bodyPr/>
                      </wps:wsp>
                      <wps:wsp>
                        <wps:cNvPr id="71" name="肘形连接符 71"/>
                        <wps:cNvCnPr/>
                        <wps:spPr>
                          <a:xfrm rot="5400000">
                            <a:off x="7716" y="218437"/>
                            <a:ext cx="311" cy="1"/>
                          </a:xfrm>
                          <a:prstGeom prst="bentConnector3">
                            <a:avLst>
                              <a:gd name="adj1" fmla="val 49838"/>
                            </a:avLst>
                          </a:prstGeom>
                          <a:ln w="9525" cap="flat" cmpd="sng">
                            <a:solidFill>
                              <a:srgbClr val="000000"/>
                            </a:solidFill>
                            <a:prstDash val="solid"/>
                            <a:miter/>
                            <a:headEnd type="none" w="med" len="med"/>
                            <a:tailEnd type="triangle" w="med" len="med"/>
                          </a:ln>
                        </wps:spPr>
                        <wps:bodyPr/>
                      </wps:wsp>
                      <wps:wsp>
                        <wps:cNvPr id="54" name="直接箭头连接符 54"/>
                        <wps:cNvCnPr/>
                        <wps:spPr>
                          <a:xfrm>
                            <a:off x="8802" y="218030"/>
                            <a:ext cx="412" cy="0"/>
                          </a:xfrm>
                          <a:prstGeom prst="straightConnector1">
                            <a:avLst/>
                          </a:prstGeom>
                          <a:ln w="9525" cap="flat" cmpd="sng">
                            <a:solidFill>
                              <a:srgbClr val="000000"/>
                            </a:solidFill>
                            <a:prstDash val="solid"/>
                            <a:headEnd type="none" w="med" len="med"/>
                            <a:tailEnd type="triangle" w="med" len="med"/>
                          </a:ln>
                          <a:effectLst/>
                        </wps:spPr>
                        <wps:bodyPr/>
                      </wps:wsp>
                      <wps:wsp>
                        <wps:cNvPr id="58" name="直接箭头连接符 58"/>
                        <wps:cNvCnPr/>
                        <wps:spPr>
                          <a:xfrm>
                            <a:off x="11098" y="218802"/>
                            <a:ext cx="451" cy="0"/>
                          </a:xfrm>
                          <a:prstGeom prst="straightConnector1">
                            <a:avLst/>
                          </a:prstGeom>
                          <a:ln w="9525" cap="flat" cmpd="sng">
                            <a:solidFill>
                              <a:srgbClr val="000000"/>
                            </a:solidFill>
                            <a:prstDash val="solid"/>
                            <a:round/>
                            <a:headEnd type="none" w="med" len="med"/>
                            <a:tailEnd type="triangle" w="med" len="med"/>
                          </a:ln>
                        </wps:spPr>
                        <wps:bodyPr/>
                      </wps:wsp>
                      <wps:wsp>
                        <wps:cNvPr id="65" name="直接箭头连接符 65"/>
                        <wps:cNvCnPr/>
                        <wps:spPr>
                          <a:xfrm>
                            <a:off x="8794" y="218836"/>
                            <a:ext cx="391" cy="0"/>
                          </a:xfrm>
                          <a:prstGeom prst="straightConnector1">
                            <a:avLst/>
                          </a:prstGeom>
                          <a:ln w="9525" cap="flat" cmpd="sng">
                            <a:solidFill>
                              <a:srgbClr val="000000"/>
                            </a:solidFill>
                            <a:prstDash val="solid"/>
                            <a:headEnd type="none" w="med" len="med"/>
                            <a:tailEnd type="triangle" w="med" len="med"/>
                          </a:ln>
                          <a:effectLst/>
                        </wps:spPr>
                        <wps:bodyPr/>
                      </wps:wsp>
                      <wps:wsp>
                        <wps:cNvPr id="25" name="矩形 25"/>
                        <wps:cNvSpPr/>
                        <wps:spPr>
                          <a:xfrm>
                            <a:off x="11558" y="209842"/>
                            <a:ext cx="4706" cy="95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spacing w:val="-5"/>
                                  <w:sz w:val="15"/>
                                  <w:szCs w:val="15"/>
                                  <w:lang w:val="en-US" w:eastAsia="zh-CN"/>
                                </w:rPr>
                                <w:t>建设单位</w:t>
                              </w:r>
                              <w:r>
                                <w:rPr>
                                  <w:rFonts w:hint="eastAsia" w:ascii="仿宋_GB2312" w:hAnsi="仿宋_GB2312" w:eastAsia="仿宋_GB2312" w:cs="仿宋_GB2312"/>
                                  <w:b w:val="0"/>
                                  <w:bCs w:val="0"/>
                                  <w:spacing w:val="-5"/>
                                  <w:sz w:val="15"/>
                                  <w:szCs w:val="15"/>
                                </w:rPr>
                                <w:t>依法选定第三方机构编制可研报告</w:t>
                              </w:r>
                              <w:r>
                                <w:rPr>
                                  <w:rFonts w:hint="eastAsia" w:ascii="仿宋_GB2312" w:hAnsi="仿宋_GB2312" w:eastAsia="仿宋_GB2312" w:cs="仿宋_GB2312"/>
                                  <w:b w:val="0"/>
                                  <w:bCs w:val="0"/>
                                  <w:spacing w:val="-5"/>
                                  <w:sz w:val="15"/>
                                  <w:szCs w:val="15"/>
                                  <w:lang w:eastAsia="zh-CN"/>
                                </w:rPr>
                                <w:t>（</w:t>
                              </w:r>
                              <w:r>
                                <w:rPr>
                                  <w:rFonts w:hint="eastAsia" w:ascii="仿宋_GB2312" w:hAnsi="仿宋_GB2312" w:eastAsia="仿宋_GB2312" w:cs="仿宋_GB2312"/>
                                  <w:b w:val="0"/>
                                  <w:bCs w:val="0"/>
                                  <w:spacing w:val="-5"/>
                                  <w:sz w:val="15"/>
                                  <w:szCs w:val="15"/>
                                  <w:lang w:val="en-US" w:eastAsia="zh-CN"/>
                                </w:rPr>
                                <w:t>含初设）</w:t>
                              </w:r>
                              <w:r>
                                <w:rPr>
                                  <w:rFonts w:hint="eastAsia" w:ascii="仿宋_GB2312" w:hAnsi="仿宋_GB2312" w:eastAsia="仿宋_GB2312" w:cs="仿宋_GB2312"/>
                                  <w:b w:val="0"/>
                                  <w:bCs w:val="0"/>
                                  <w:spacing w:val="-5"/>
                                  <w:sz w:val="15"/>
                                  <w:szCs w:val="15"/>
                                </w:rPr>
                                <w:t>，</w:t>
                              </w:r>
                              <w:r>
                                <w:rPr>
                                  <w:rFonts w:hint="eastAsia" w:ascii="仿宋_GB2312" w:hAnsi="仿宋_GB2312" w:eastAsia="仿宋_GB2312" w:cs="仿宋_GB2312"/>
                                  <w:b w:val="0"/>
                                  <w:bCs w:val="0"/>
                                  <w:spacing w:val="-45"/>
                                  <w:sz w:val="15"/>
                                  <w:szCs w:val="15"/>
                                </w:rPr>
                                <w:t xml:space="preserve"> </w:t>
                              </w:r>
                              <w:r>
                                <w:rPr>
                                  <w:rFonts w:hint="eastAsia" w:ascii="仿宋_GB2312" w:hAnsi="仿宋_GB2312" w:eastAsia="仿宋_GB2312" w:cs="仿宋_GB2312"/>
                                  <w:b w:val="0"/>
                                  <w:bCs w:val="0"/>
                                  <w:spacing w:val="-5"/>
                                  <w:sz w:val="15"/>
                                  <w:szCs w:val="15"/>
                                </w:rPr>
                                <w:t>确</w:t>
                              </w:r>
                              <w:r>
                                <w:rPr>
                                  <w:rFonts w:hint="eastAsia" w:ascii="仿宋_GB2312" w:hAnsi="仿宋_GB2312" w:eastAsia="仿宋_GB2312" w:cs="仿宋_GB2312"/>
                                  <w:b w:val="0"/>
                                  <w:bCs w:val="0"/>
                                  <w:spacing w:val="-3"/>
                                  <w:sz w:val="15"/>
                                  <w:szCs w:val="15"/>
                                </w:rPr>
                                <w:t>定</w:t>
                              </w:r>
                              <w:r>
                                <w:rPr>
                                  <w:rFonts w:hint="eastAsia" w:ascii="仿宋_GB2312" w:hAnsi="仿宋_GB2312" w:eastAsia="仿宋_GB2312" w:cs="仿宋_GB2312"/>
                                  <w:b w:val="0"/>
                                  <w:bCs w:val="0"/>
                                  <w:spacing w:val="-3"/>
                                  <w:sz w:val="15"/>
                                  <w:szCs w:val="15"/>
                                  <w:lang w:val="en-US" w:eastAsia="zh-CN"/>
                                </w:rPr>
                                <w:t>投资估算和</w:t>
                              </w:r>
                              <w:r>
                                <w:rPr>
                                  <w:rFonts w:hint="eastAsia" w:ascii="仿宋_GB2312" w:hAnsi="仿宋_GB2312" w:eastAsia="仿宋_GB2312" w:cs="仿宋_GB2312"/>
                                  <w:b w:val="0"/>
                                  <w:bCs w:val="0"/>
                                  <w:spacing w:val="-3"/>
                                  <w:sz w:val="15"/>
                                  <w:szCs w:val="15"/>
                                </w:rPr>
                                <w:t>实施方案及资金来源，</w:t>
                              </w:r>
                              <w:r>
                                <w:rPr>
                                  <w:rFonts w:hint="eastAsia" w:ascii="仿宋_GB2312" w:hAnsi="仿宋_GB2312" w:eastAsia="仿宋_GB2312" w:cs="仿宋_GB2312"/>
                                  <w:b w:val="0"/>
                                  <w:bCs w:val="0"/>
                                  <w:spacing w:val="-3"/>
                                  <w:sz w:val="15"/>
                                  <w:szCs w:val="15"/>
                                  <w:lang w:val="en-US" w:eastAsia="zh-CN"/>
                                </w:rPr>
                                <w:t>按规定进行事前绩效评估且由主管部门审核后项目总投资300万元（含）以上的上</w:t>
                              </w:r>
                              <w:r>
                                <w:rPr>
                                  <w:rFonts w:hint="eastAsia" w:ascii="仿宋_GB2312" w:hAnsi="仿宋_GB2312" w:eastAsia="仿宋_GB2312" w:cs="仿宋_GB2312"/>
                                  <w:b w:val="0"/>
                                  <w:bCs w:val="0"/>
                                  <w:spacing w:val="-3"/>
                                  <w:sz w:val="15"/>
                                  <w:szCs w:val="15"/>
                                </w:rPr>
                                <w:t>报</w:t>
                              </w:r>
                              <w:r>
                                <w:rPr>
                                  <w:rFonts w:hint="eastAsia" w:ascii="仿宋_GB2312" w:hAnsi="仿宋_GB2312" w:eastAsia="仿宋_GB2312" w:cs="仿宋_GB2312"/>
                                  <w:b w:val="0"/>
                                  <w:bCs w:val="0"/>
                                  <w:spacing w:val="-3"/>
                                  <w:sz w:val="15"/>
                                  <w:szCs w:val="15"/>
                                  <w:lang w:val="en-US" w:eastAsia="zh-CN"/>
                                </w:rPr>
                                <w:t>县政府常务会研究后审批，</w:t>
                              </w:r>
                              <w:r>
                                <w:rPr>
                                  <w:rFonts w:hint="eastAsia" w:ascii="仿宋_GB2312" w:hAnsi="仿宋_GB2312" w:eastAsia="仿宋_GB2312" w:cs="仿宋_GB2312"/>
                                  <w:b w:val="0"/>
                                  <w:bCs w:val="0"/>
                                  <w:spacing w:val="-5"/>
                                  <w:sz w:val="15"/>
                                  <w:szCs w:val="15"/>
                                  <w:lang w:val="en-US" w:eastAsia="zh-CN"/>
                                </w:rPr>
                                <w:t>填报《政府投资项目决策审批表》。项目审议</w:t>
                              </w:r>
                              <w:r>
                                <w:rPr>
                                  <w:rFonts w:hint="eastAsia" w:ascii="仿宋_GB2312" w:hAnsi="仿宋_GB2312" w:eastAsia="仿宋_GB2312" w:cs="仿宋_GB2312"/>
                                  <w:b w:val="0"/>
                                  <w:bCs w:val="0"/>
                                  <w:spacing w:val="-5"/>
                                  <w:sz w:val="15"/>
                                  <w:szCs w:val="15"/>
                                </w:rPr>
                                <w:t>通</w:t>
                              </w:r>
                              <w:r>
                                <w:rPr>
                                  <w:rFonts w:hint="eastAsia" w:ascii="仿宋_GB2312" w:hAnsi="仿宋_GB2312" w:eastAsia="仿宋_GB2312" w:cs="仿宋_GB2312"/>
                                  <w:b w:val="0"/>
                                  <w:bCs w:val="0"/>
                                  <w:spacing w:val="0"/>
                                  <w:sz w:val="15"/>
                                  <w:szCs w:val="15"/>
                                </w:rPr>
                                <w:t>过后</w:t>
                              </w:r>
                              <w:r>
                                <w:rPr>
                                  <w:rFonts w:hint="eastAsia" w:ascii="仿宋_GB2312" w:hAnsi="仿宋_GB2312" w:eastAsia="仿宋_GB2312" w:cs="仿宋_GB2312"/>
                                  <w:b w:val="0"/>
                                  <w:bCs w:val="0"/>
                                  <w:spacing w:val="0"/>
                                  <w:sz w:val="15"/>
                                  <w:szCs w:val="15"/>
                                  <w:lang w:val="en-US" w:eastAsia="zh-CN"/>
                                </w:rPr>
                                <w:t>列入政府投资项目储备库</w:t>
                              </w:r>
                              <w:r>
                                <w:rPr>
                                  <w:rFonts w:hint="eastAsia" w:ascii="仿宋_GB2312" w:hAnsi="仿宋_GB2312" w:eastAsia="仿宋_GB2312" w:cs="仿宋_GB2312"/>
                                  <w:b w:val="0"/>
                                  <w:bCs w:val="0"/>
                                  <w:spacing w:val="0"/>
                                  <w:sz w:val="15"/>
                                  <w:szCs w:val="15"/>
                                </w:rPr>
                                <w:t>，</w:t>
                              </w:r>
                            </w:p>
                          </w:txbxContent>
                        </wps:txbx>
                        <wps:bodyPr upright="true"/>
                      </wps:wsp>
                      <wps:wsp>
                        <wps:cNvPr id="16" name="矩形 16"/>
                        <wps:cNvSpPr/>
                        <wps:spPr>
                          <a:xfrm>
                            <a:off x="7202" y="210077"/>
                            <a:ext cx="1387" cy="61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firstLine="180" w:firstLineChars="100"/>
                                <w:jc w:val="both"/>
                                <w:rPr>
                                  <w:rFonts w:hint="default" w:ascii="仿宋_GB2312" w:eastAsia="仿宋_GB2312"/>
                                  <w:b w:val="0"/>
                                  <w:bCs/>
                                  <w:sz w:val="18"/>
                                  <w:szCs w:val="18"/>
                                  <w:lang w:val="en-US" w:eastAsia="zh-CN"/>
                                </w:rPr>
                              </w:pPr>
                              <w:r>
                                <w:rPr>
                                  <w:rFonts w:hint="eastAsia" w:ascii="仿宋_GB2312" w:eastAsia="仿宋_GB2312"/>
                                  <w:b w:val="0"/>
                                  <w:bCs/>
                                  <w:sz w:val="18"/>
                                  <w:szCs w:val="18"/>
                                  <w:lang w:val="en-US" w:eastAsia="zh-CN"/>
                                </w:rPr>
                                <w:t>前期工作</w:t>
                              </w:r>
                            </w:p>
                          </w:txbxContent>
                        </wps:txbx>
                        <wps:bodyPr upright="true"/>
                      </wps:wsp>
                      <wps:wsp>
                        <wps:cNvPr id="29" name="矩形 29"/>
                        <wps:cNvSpPr/>
                        <wps:spPr>
                          <a:xfrm>
                            <a:off x="9333" y="210069"/>
                            <a:ext cx="1618" cy="61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220" w:lineRule="exact"/>
                                <w:jc w:val="center"/>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建设单位及其主管部门</w:t>
                              </w:r>
                            </w:p>
                          </w:txbxContent>
                        </wps:txbx>
                        <wps:bodyPr upright="true"/>
                      </wps:wsp>
                      <wps:wsp>
                        <wps:cNvPr id="19" name="矩形 19"/>
                        <wps:cNvSpPr/>
                        <wps:spPr>
                          <a:xfrm>
                            <a:off x="9308" y="211076"/>
                            <a:ext cx="1630" cy="13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仿宋_GB2312" w:eastAsia="仿宋_GB2312"/>
                                  <w:b w:val="0"/>
                                  <w:bCs/>
                                  <w:sz w:val="18"/>
                                  <w:szCs w:val="18"/>
                                  <w:lang w:val="en-US" w:eastAsia="zh-CN"/>
                                </w:rPr>
                              </w:pPr>
                              <w:r>
                                <w:rPr>
                                  <w:rFonts w:hint="eastAsia" w:ascii="仿宋_GB2312" w:eastAsia="仿宋_GB2312"/>
                                  <w:b w:val="0"/>
                                  <w:bCs/>
                                  <w:sz w:val="18"/>
                                  <w:szCs w:val="18"/>
                                  <w:lang w:val="en-US" w:eastAsia="zh-CN"/>
                                </w:rPr>
                                <w:t>县发改</w:t>
                              </w:r>
                              <w:r>
                                <w:rPr>
                                  <w:rFonts w:hint="eastAsia" w:ascii="仿宋_GB2312" w:eastAsia="仿宋_GB2312"/>
                                  <w:b w:val="0"/>
                                  <w:bCs/>
                                  <w:sz w:val="18"/>
                                  <w:szCs w:val="18"/>
                                </w:rPr>
                                <w:t>局</w:t>
                              </w:r>
                              <w:r>
                                <w:rPr>
                                  <w:rFonts w:hint="eastAsia" w:ascii="仿宋_GB2312" w:eastAsia="仿宋_GB2312"/>
                                  <w:b w:val="0"/>
                                  <w:bCs/>
                                  <w:sz w:val="18"/>
                                  <w:szCs w:val="18"/>
                                  <w:lang w:eastAsia="zh-CN"/>
                                </w:rPr>
                                <w:t>、</w:t>
                              </w:r>
                              <w:r>
                                <w:rPr>
                                  <w:rFonts w:hint="eastAsia" w:ascii="仿宋_GB2312" w:eastAsia="仿宋_GB2312"/>
                                  <w:b w:val="0"/>
                                  <w:bCs/>
                                  <w:sz w:val="18"/>
                                  <w:szCs w:val="18"/>
                                  <w:lang w:val="en-US" w:eastAsia="zh-CN"/>
                                </w:rPr>
                                <w:t>行政审批服务局、自然资源和规划局等有关部门、建设单位</w:t>
                              </w:r>
                            </w:p>
                          </w:txbxContent>
                        </wps:txbx>
                        <wps:bodyPr upright="true"/>
                      </wps:wsp>
                      <wps:wsp>
                        <wps:cNvPr id="23" name="矩形 23"/>
                        <wps:cNvSpPr/>
                        <wps:spPr>
                          <a:xfrm>
                            <a:off x="11536" y="210856"/>
                            <a:ext cx="4770" cy="135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lang w:val="en-US"/>
                                </w:rPr>
                              </w:pPr>
                              <w:r>
                                <w:rPr>
                                  <w:rFonts w:hint="eastAsia" w:ascii="仿宋_GB2312" w:hAnsi="仿宋_GB2312" w:eastAsia="仿宋_GB2312" w:cs="仿宋_GB2312"/>
                                  <w:b w:val="0"/>
                                  <w:bCs w:val="0"/>
                                  <w:spacing w:val="0"/>
                                  <w:sz w:val="15"/>
                                  <w:szCs w:val="15"/>
                                  <w:lang w:val="en-US" w:eastAsia="zh-CN"/>
                                </w:rPr>
                                <w:t>项目列入计划后，建设单位应及时办理</w:t>
                              </w:r>
                              <w:r>
                                <w:rPr>
                                  <w:rFonts w:hint="eastAsia" w:ascii="仿宋_GB2312" w:hAnsi="仿宋_GB2312" w:eastAsia="仿宋_GB2312" w:cs="仿宋_GB2312"/>
                                  <w:b w:val="0"/>
                                  <w:bCs w:val="0"/>
                                  <w:spacing w:val="0"/>
                                  <w:sz w:val="15"/>
                                  <w:szCs w:val="15"/>
                                </w:rPr>
                                <w:t>用地预审与</w:t>
                              </w:r>
                              <w:r>
                                <w:rPr>
                                  <w:rFonts w:hint="eastAsia" w:ascii="仿宋_GB2312" w:hAnsi="仿宋_GB2312" w:eastAsia="仿宋_GB2312" w:cs="仿宋_GB2312"/>
                                  <w:b w:val="0"/>
                                  <w:bCs w:val="0"/>
                                  <w:spacing w:val="0"/>
                                  <w:sz w:val="15"/>
                                  <w:szCs w:val="15"/>
                                  <w:lang w:val="en-US" w:eastAsia="zh-CN"/>
                                </w:rPr>
                                <w:t>选</w:t>
                              </w:r>
                              <w:r>
                                <w:rPr>
                                  <w:rFonts w:hint="eastAsia" w:ascii="仿宋_GB2312" w:hAnsi="仿宋_GB2312" w:eastAsia="仿宋_GB2312" w:cs="仿宋_GB2312"/>
                                  <w:b w:val="0"/>
                                  <w:bCs w:val="0"/>
                                  <w:spacing w:val="0"/>
                                  <w:sz w:val="15"/>
                                  <w:szCs w:val="15"/>
                                </w:rPr>
                                <w:t>址意见</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lang w:val="en-US" w:eastAsia="zh-CN"/>
                                </w:rPr>
                                <w:t>能评等前期手续</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lang w:val="en-US" w:eastAsia="zh-CN"/>
                                </w:rPr>
                                <w:t>连同编制的可研、初步设计概算等资料</w:t>
                              </w:r>
                              <w:r>
                                <w:rPr>
                                  <w:rFonts w:hint="eastAsia" w:ascii="仿宋_GB2312" w:hAnsi="仿宋_GB2312" w:eastAsia="仿宋_GB2312" w:cs="仿宋_GB2312"/>
                                  <w:b w:val="0"/>
                                  <w:bCs w:val="0"/>
                                  <w:spacing w:val="0"/>
                                  <w:sz w:val="15"/>
                                  <w:szCs w:val="15"/>
                                </w:rPr>
                                <w:t>报</w:t>
                              </w:r>
                              <w:r>
                                <w:rPr>
                                  <w:rFonts w:hint="eastAsia" w:ascii="仿宋_GB2312" w:hAnsi="仿宋_GB2312" w:eastAsia="仿宋_GB2312" w:cs="仿宋_GB2312"/>
                                  <w:b w:val="0"/>
                                  <w:bCs w:val="0"/>
                                  <w:color w:val="auto"/>
                                  <w:spacing w:val="0"/>
                                  <w:sz w:val="15"/>
                                  <w:szCs w:val="15"/>
                                  <w:lang w:val="en-US" w:eastAsia="zh-CN"/>
                                </w:rPr>
                                <w:t>县</w:t>
                              </w:r>
                              <w:r>
                                <w:rPr>
                                  <w:rFonts w:hint="eastAsia" w:ascii="仿宋_GB2312" w:hAnsi="仿宋_GB2312" w:eastAsia="仿宋_GB2312" w:cs="仿宋_GB2312"/>
                                  <w:b w:val="0"/>
                                  <w:bCs w:val="0"/>
                                  <w:color w:val="auto"/>
                                  <w:spacing w:val="0"/>
                                  <w:sz w:val="15"/>
                                  <w:szCs w:val="15"/>
                                </w:rPr>
                                <w:t>发改局</w:t>
                              </w:r>
                              <w:r>
                                <w:rPr>
                                  <w:rFonts w:hint="eastAsia" w:ascii="仿宋_GB2312" w:hAnsi="仿宋_GB2312" w:eastAsia="仿宋_GB2312" w:cs="仿宋_GB2312"/>
                                  <w:b w:val="0"/>
                                  <w:bCs w:val="0"/>
                                  <w:color w:val="auto"/>
                                  <w:spacing w:val="0"/>
                                  <w:sz w:val="15"/>
                                  <w:szCs w:val="15"/>
                                  <w:lang w:val="en-US" w:eastAsia="zh-CN"/>
                                </w:rPr>
                                <w:t>或者其他有关部门</w:t>
                              </w:r>
                              <w:r>
                                <w:rPr>
                                  <w:rFonts w:hint="eastAsia" w:ascii="仿宋_GB2312" w:hAnsi="仿宋_GB2312" w:eastAsia="仿宋_GB2312" w:cs="仿宋_GB2312"/>
                                  <w:b w:val="0"/>
                                  <w:bCs w:val="0"/>
                                  <w:color w:val="auto"/>
                                  <w:spacing w:val="0"/>
                                  <w:sz w:val="15"/>
                                  <w:szCs w:val="15"/>
                                </w:rPr>
                                <w:t>审批。</w:t>
                              </w:r>
                              <w:r>
                                <w:rPr>
                                  <w:rFonts w:hint="eastAsia" w:ascii="仿宋_GB2312" w:hAnsi="仿宋_GB2312" w:eastAsia="仿宋_GB2312" w:cs="仿宋_GB2312"/>
                                  <w:b w:val="0"/>
                                  <w:bCs w:val="0"/>
                                  <w:color w:val="auto"/>
                                  <w:spacing w:val="0"/>
                                  <w:sz w:val="15"/>
                                  <w:szCs w:val="15"/>
                                  <w:lang w:val="en-US" w:eastAsia="zh-CN"/>
                                </w:rPr>
                                <w:t>在初步设计及概算审批前，根据县国土空间规划委员会意见由</w:t>
                              </w:r>
                              <w:r>
                                <w:rPr>
                                  <w:rFonts w:hint="eastAsia" w:ascii="仿宋_GB2312" w:hAnsi="仿宋_GB2312" w:eastAsia="仿宋_GB2312" w:cs="仿宋_GB2312"/>
                                  <w:b w:val="0"/>
                                  <w:bCs w:val="0"/>
                                  <w:spacing w:val="0"/>
                                  <w:sz w:val="15"/>
                                  <w:szCs w:val="15"/>
                                  <w:lang w:val="en-US" w:eastAsia="zh-CN"/>
                                </w:rPr>
                                <w:t>建设单位组织规划设计机构对工程设计方案进行优化改进。县住房和城乡建设局、自然资源和规划局等要素保障部门按照各自职责提出</w:t>
                              </w:r>
                              <w:r>
                                <w:rPr>
                                  <w:rFonts w:hint="eastAsia" w:ascii="仿宋_GB2312" w:hAnsi="仿宋_GB2312" w:eastAsia="仿宋_GB2312" w:cs="仿宋_GB2312"/>
                                  <w:b w:val="0"/>
                                  <w:bCs w:val="0"/>
                                  <w:sz w:val="15"/>
                                  <w:szCs w:val="15"/>
                                  <w:lang w:val="en-US" w:eastAsia="zh-CN"/>
                                </w:rPr>
                                <w:t>项目初审意见。县发改局办理立项审批手续。</w:t>
                              </w:r>
                            </w:p>
                          </w:txbxContent>
                        </wps:txbx>
                        <wps:bodyPr upright="true"/>
                      </wps:wsp>
                      <wps:wsp>
                        <wps:cNvPr id="13" name="矩形 13"/>
                        <wps:cNvSpPr/>
                        <wps:spPr>
                          <a:xfrm>
                            <a:off x="7205" y="211314"/>
                            <a:ext cx="1430" cy="63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仿宋_GB2312" w:eastAsia="仿宋_GB2312"/>
                                  <w:b w:val="0"/>
                                  <w:bCs/>
                                  <w:sz w:val="18"/>
                                  <w:szCs w:val="18"/>
                                  <w:lang w:val="en-US" w:eastAsia="zh-CN"/>
                                </w:rPr>
                              </w:pPr>
                              <w:r>
                                <w:rPr>
                                  <w:rFonts w:hint="eastAsia" w:ascii="仿宋_GB2312" w:eastAsia="仿宋_GB2312"/>
                                  <w:b w:val="0"/>
                                  <w:bCs/>
                                  <w:sz w:val="18"/>
                                  <w:szCs w:val="18"/>
                                </w:rPr>
                                <w:t>项目立项</w:t>
                              </w:r>
                              <w:r>
                                <w:rPr>
                                  <w:rFonts w:hint="eastAsia" w:ascii="仿宋_GB2312" w:eastAsia="仿宋_GB2312"/>
                                  <w:b w:val="0"/>
                                  <w:bCs/>
                                  <w:sz w:val="18"/>
                                  <w:szCs w:val="18"/>
                                  <w:lang w:val="en-US" w:eastAsia="zh-CN"/>
                                </w:rPr>
                                <w:t>审批（含概算）</w:t>
                              </w:r>
                            </w:p>
                          </w:txbxContent>
                        </wps:txbx>
                        <wps:bodyPr upright="true"/>
                      </wps:wsp>
                      <wps:wsp>
                        <wps:cNvPr id="12" name="矩形 12"/>
                        <wps:cNvSpPr/>
                        <wps:spPr>
                          <a:xfrm>
                            <a:off x="11534" y="212246"/>
                            <a:ext cx="4762" cy="106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180" w:lineRule="exact"/>
                                <w:jc w:val="left"/>
                                <w:textAlignment w:val="auto"/>
                                <w:rPr>
                                  <w:rFonts w:hint="eastAsia" w:ascii="仿宋_GB2312" w:hAnsi="仿宋_GB2312" w:eastAsia="仿宋_GB2312" w:cs="仿宋_GB2312"/>
                                  <w:b w:val="0"/>
                                  <w:bCs w:val="0"/>
                                  <w:spacing w:val="0"/>
                                  <w:sz w:val="15"/>
                                  <w:szCs w:val="15"/>
                                </w:rPr>
                              </w:pPr>
                              <w:r>
                                <w:rPr>
                                  <w:rFonts w:hint="eastAsia" w:ascii="仿宋_GB2312" w:hAnsi="仿宋_GB2312" w:eastAsia="仿宋_GB2312" w:cs="仿宋_GB2312"/>
                                  <w:b w:val="0"/>
                                  <w:bCs w:val="0"/>
                                  <w:spacing w:val="0"/>
                                  <w:sz w:val="15"/>
                                  <w:szCs w:val="15"/>
                                </w:rPr>
                                <w:t>造价评审机构选取时应邀请</w:t>
                              </w:r>
                              <w:r>
                                <w:rPr>
                                  <w:rFonts w:hint="eastAsia" w:ascii="仿宋_GB2312" w:hAnsi="仿宋_GB2312" w:eastAsia="仿宋_GB2312" w:cs="仿宋_GB2312"/>
                                  <w:b w:val="0"/>
                                  <w:bCs w:val="0"/>
                                  <w:spacing w:val="0"/>
                                  <w:sz w:val="15"/>
                                  <w:szCs w:val="15"/>
                                  <w:lang w:val="en-US" w:eastAsia="zh-CN"/>
                                </w:rPr>
                                <w:t>主管部门、县</w:t>
                              </w:r>
                              <w:r>
                                <w:rPr>
                                  <w:rFonts w:hint="eastAsia" w:ascii="仿宋_GB2312" w:hAnsi="仿宋_GB2312" w:eastAsia="仿宋_GB2312" w:cs="仿宋_GB2312"/>
                                  <w:b w:val="0"/>
                                  <w:bCs w:val="0"/>
                                  <w:spacing w:val="0"/>
                                  <w:sz w:val="15"/>
                                  <w:szCs w:val="15"/>
                                </w:rPr>
                                <w:t>财政</w:t>
                              </w:r>
                              <w:r>
                                <w:rPr>
                                  <w:rFonts w:hint="eastAsia" w:ascii="仿宋_GB2312" w:hAnsi="仿宋_GB2312" w:eastAsia="仿宋_GB2312" w:cs="仿宋_GB2312"/>
                                  <w:b w:val="0"/>
                                  <w:bCs w:val="0"/>
                                  <w:spacing w:val="0"/>
                                  <w:sz w:val="15"/>
                                  <w:szCs w:val="15"/>
                                  <w:lang w:val="en-US" w:eastAsia="zh-CN"/>
                                </w:rPr>
                                <w:t>局和县</w:t>
                              </w:r>
                              <w:r>
                                <w:rPr>
                                  <w:rFonts w:hint="eastAsia" w:ascii="仿宋_GB2312" w:hAnsi="仿宋_GB2312" w:eastAsia="仿宋_GB2312" w:cs="仿宋_GB2312"/>
                                  <w:b w:val="0"/>
                                  <w:bCs w:val="0"/>
                                  <w:spacing w:val="0"/>
                                  <w:sz w:val="15"/>
                                  <w:szCs w:val="15"/>
                                </w:rPr>
                                <w:t>人大代表</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政协委员全程监督</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rPr>
                                <w:t>原则上</w:t>
                              </w:r>
                              <w:r>
                                <w:rPr>
                                  <w:rFonts w:hint="eastAsia" w:ascii="仿宋_GB2312" w:hAnsi="仿宋_GB2312" w:eastAsia="仿宋_GB2312" w:cs="仿宋_GB2312"/>
                                  <w:b w:val="0"/>
                                  <w:bCs w:val="0"/>
                                  <w:spacing w:val="0"/>
                                  <w:sz w:val="15"/>
                                  <w:szCs w:val="15"/>
                                  <w:lang w:val="en-US" w:eastAsia="zh-CN"/>
                                </w:rPr>
                                <w:t>投资</w:t>
                              </w:r>
                              <w:r>
                                <w:rPr>
                                  <w:rFonts w:hint="eastAsia" w:ascii="仿宋_GB2312" w:hAnsi="仿宋_GB2312" w:eastAsia="仿宋_GB2312" w:cs="仿宋_GB2312"/>
                                  <w:b w:val="0"/>
                                  <w:bCs w:val="0"/>
                                  <w:spacing w:val="0"/>
                                  <w:sz w:val="15"/>
                                  <w:szCs w:val="15"/>
                                </w:rPr>
                                <w:t>2000万元以上项目由</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级分管领导组织公开选取</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rPr>
                                <w:t>5000万元以上项目报请</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委、</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政府主要领导或委托有关领导组织选取</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color w:val="000000"/>
                                  <w:spacing w:val="0"/>
                                  <w:sz w:val="15"/>
                                  <w:szCs w:val="15"/>
                                  <w:lang w:val="en-US" w:eastAsia="zh-CN"/>
                                </w:rPr>
                                <w:t>1000</w:t>
                              </w:r>
                              <w:r>
                                <w:rPr>
                                  <w:rFonts w:hint="eastAsia" w:ascii="仿宋_GB2312" w:hAnsi="仿宋_GB2312" w:eastAsia="仿宋_GB2312" w:cs="仿宋_GB2312"/>
                                  <w:b w:val="0"/>
                                  <w:bCs w:val="0"/>
                                  <w:spacing w:val="0"/>
                                  <w:sz w:val="15"/>
                                  <w:szCs w:val="15"/>
                                </w:rPr>
                                <w:t>万元以下的项目选取1家机构编制，</w:t>
                              </w:r>
                              <w:r>
                                <w:rPr>
                                  <w:rFonts w:hint="eastAsia" w:ascii="仿宋_GB2312" w:hAnsi="仿宋_GB2312" w:eastAsia="仿宋_GB2312" w:cs="仿宋_GB2312"/>
                                  <w:b w:val="0"/>
                                  <w:bCs w:val="0"/>
                                  <w:spacing w:val="0"/>
                                  <w:sz w:val="15"/>
                                  <w:szCs w:val="15"/>
                                  <w:lang w:val="en-US" w:eastAsia="zh-CN"/>
                                </w:rPr>
                                <w:t>10</w:t>
                              </w:r>
                              <w:r>
                                <w:rPr>
                                  <w:rFonts w:hint="eastAsia" w:ascii="仿宋_GB2312" w:hAnsi="仿宋_GB2312" w:eastAsia="仿宋_GB2312" w:cs="仿宋_GB2312"/>
                                  <w:b w:val="0"/>
                                  <w:bCs w:val="0"/>
                                  <w:spacing w:val="0"/>
                                  <w:sz w:val="15"/>
                                  <w:szCs w:val="15"/>
                                </w:rPr>
                                <w:t>00万元（含）及以上的项目选取2家机构编制</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rPr>
                                <w:t>从中确定合理造价金额。</w:t>
                              </w:r>
                            </w:p>
                            <w:p>
                              <w:pPr>
                                <w:jc w:val="left"/>
                              </w:pPr>
                            </w:p>
                          </w:txbxContent>
                        </wps:txbx>
                        <wps:bodyPr upright="true"/>
                      </wps:wsp>
                      <wps:wsp>
                        <wps:cNvPr id="18" name="矩形 18"/>
                        <wps:cNvSpPr/>
                        <wps:spPr>
                          <a:xfrm>
                            <a:off x="7173" y="212486"/>
                            <a:ext cx="1498" cy="34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造价评审</w:t>
                              </w:r>
                            </w:p>
                            <w:p/>
                          </w:txbxContent>
                        </wps:txbx>
                        <wps:bodyPr upright="true"/>
                      </wps:wsp>
                      <wps:wsp>
                        <wps:cNvPr id="22" name="矩形 22"/>
                        <wps:cNvSpPr/>
                        <wps:spPr>
                          <a:xfrm>
                            <a:off x="9332" y="212530"/>
                            <a:ext cx="1649" cy="4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00" w:lineRule="exact"/>
                                <w:jc w:val="center"/>
                                <w:rPr>
                                  <w:rFonts w:hint="eastAsia" w:ascii="仿宋_GB2312" w:hAnsi="仿宋" w:eastAsia="仿宋_GB2312" w:cs="仿宋"/>
                                  <w:b w:val="0"/>
                                  <w:bCs/>
                                  <w:color w:val="000000"/>
                                  <w:sz w:val="18"/>
                                  <w:szCs w:val="18"/>
                                  <w:lang w:eastAsia="zh-CN"/>
                                </w:rPr>
                              </w:pPr>
                              <w:r>
                                <w:rPr>
                                  <w:rFonts w:hint="eastAsia" w:ascii="仿宋_GB2312" w:hAnsi="仿宋" w:eastAsia="仿宋_GB2312" w:cs="仿宋"/>
                                  <w:b w:val="0"/>
                                  <w:bCs/>
                                  <w:color w:val="000000"/>
                                  <w:sz w:val="18"/>
                                  <w:szCs w:val="18"/>
                                </w:rPr>
                                <w:t>建设单位</w:t>
                              </w:r>
                            </w:p>
                            <w:p/>
                          </w:txbxContent>
                        </wps:txbx>
                        <wps:bodyPr upright="true"/>
                      </wps:wsp>
                      <wps:wsp>
                        <wps:cNvPr id="21" name="矩形 21"/>
                        <wps:cNvSpPr/>
                        <wps:spPr>
                          <a:xfrm>
                            <a:off x="11537" y="213350"/>
                            <a:ext cx="4757" cy="85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180" w:lineRule="exact"/>
                                <w:jc w:val="both"/>
                                <w:textAlignment w:val="auto"/>
                                <w:rPr>
                                  <w:rFonts w:hint="default" w:ascii="仿宋_GB2312" w:hAnsi="仿宋" w:eastAsia="仿宋_GB2312" w:cs="仿宋"/>
                                  <w:b w:val="0"/>
                                  <w:bCs/>
                                  <w:sz w:val="15"/>
                                  <w:szCs w:val="15"/>
                                  <w:lang w:val="en-US" w:eastAsia="zh-CN"/>
                                </w:rPr>
                              </w:pPr>
                              <w:r>
                                <w:rPr>
                                  <w:rFonts w:hint="eastAsia" w:ascii="仿宋_GB2312" w:hAnsi="仿宋" w:eastAsia="仿宋_GB2312" w:cs="仿宋"/>
                                  <w:b w:val="0"/>
                                  <w:bCs/>
                                  <w:sz w:val="15"/>
                                  <w:szCs w:val="15"/>
                                </w:rPr>
                                <w:t>建设单位提供相关材料到</w:t>
                              </w:r>
                              <w:r>
                                <w:rPr>
                                  <w:rFonts w:hint="eastAsia" w:ascii="仿宋_GB2312" w:hAnsi="仿宋" w:eastAsia="仿宋_GB2312" w:cs="仿宋"/>
                                  <w:b w:val="0"/>
                                  <w:bCs/>
                                  <w:sz w:val="15"/>
                                  <w:szCs w:val="15"/>
                                  <w:lang w:val="en-US" w:eastAsia="zh-CN"/>
                                </w:rPr>
                                <w:t>县</w:t>
                              </w:r>
                              <w:r>
                                <w:rPr>
                                  <w:rFonts w:hint="eastAsia" w:ascii="仿宋_GB2312" w:hAnsi="仿宋" w:eastAsia="仿宋_GB2312" w:cs="仿宋"/>
                                  <w:b w:val="0"/>
                                  <w:bCs/>
                                  <w:sz w:val="15"/>
                                  <w:szCs w:val="15"/>
                                </w:rPr>
                                <w:t>财政局进行项目</w:t>
                              </w:r>
                              <w:r>
                                <w:rPr>
                                  <w:rFonts w:hint="eastAsia" w:ascii="仿宋_GB2312" w:hAnsi="仿宋" w:eastAsia="仿宋_GB2312" w:cs="仿宋"/>
                                  <w:b w:val="0"/>
                                  <w:bCs/>
                                  <w:sz w:val="15"/>
                                  <w:szCs w:val="15"/>
                                  <w:lang w:val="en-US" w:eastAsia="zh-CN"/>
                                </w:rPr>
                                <w:t>预算评审，预算评审结果作为安排预算的重要参考</w:t>
                              </w:r>
                              <w:r>
                                <w:rPr>
                                  <w:rFonts w:hint="eastAsia" w:ascii="仿宋_GB2312" w:hAnsi="仿宋" w:eastAsia="仿宋_GB2312" w:cs="仿宋"/>
                                  <w:b w:val="0"/>
                                  <w:bCs/>
                                  <w:sz w:val="15"/>
                                  <w:szCs w:val="15"/>
                                </w:rPr>
                                <w:t>。</w:t>
                              </w:r>
                              <w:r>
                                <w:rPr>
                                  <w:rFonts w:hint="eastAsia" w:ascii="仿宋_GB2312" w:hAnsi="仿宋" w:eastAsia="仿宋_GB2312" w:cs="仿宋"/>
                                  <w:b w:val="0"/>
                                  <w:bCs/>
                                  <w:sz w:val="15"/>
                                  <w:szCs w:val="15"/>
                                  <w:lang w:val="en-US" w:eastAsia="zh-CN"/>
                                </w:rPr>
                                <w:t>建设单位将项目纳入预算编报范围，通过“预算管理一体化系统”与部门预算、项目绩效目标同步编报、同步审核、同步批复。</w:t>
                              </w:r>
                            </w:p>
                            <w:p>
                              <w:pPr>
                                <w:rPr>
                                  <w:b/>
                                  <w:bCs w:val="0"/>
                                  <w:sz w:val="15"/>
                                  <w:szCs w:val="15"/>
                                </w:rPr>
                              </w:pPr>
                            </w:p>
                          </w:txbxContent>
                        </wps:txbx>
                        <wps:bodyPr upright="true"/>
                      </wps:wsp>
                      <wps:wsp>
                        <wps:cNvPr id="10" name="矩形 10"/>
                        <wps:cNvSpPr/>
                        <wps:spPr>
                          <a:xfrm>
                            <a:off x="9332" y="213249"/>
                            <a:ext cx="1635" cy="58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县</w:t>
                              </w:r>
                              <w:r>
                                <w:rPr>
                                  <w:rFonts w:hint="eastAsia" w:ascii="仿宋_GB2312" w:hAnsi="仿宋" w:eastAsia="仿宋_GB2312" w:cs="仿宋"/>
                                  <w:b w:val="0"/>
                                  <w:bCs/>
                                  <w:color w:val="000000"/>
                                  <w:sz w:val="18"/>
                                  <w:szCs w:val="18"/>
                                </w:rPr>
                                <w:t>财政局</w:t>
                              </w:r>
                              <w:r>
                                <w:rPr>
                                  <w:rFonts w:hint="eastAsia" w:ascii="仿宋_GB2312" w:hAnsi="仿宋" w:eastAsia="仿宋_GB2312" w:cs="仿宋"/>
                                  <w:b w:val="0"/>
                                  <w:bCs/>
                                  <w:color w:val="000000"/>
                                  <w:sz w:val="18"/>
                                  <w:szCs w:val="18"/>
                                  <w:lang w:eastAsia="zh-CN"/>
                                </w:rPr>
                                <w:t>、</w:t>
                              </w:r>
                              <w:r>
                                <w:rPr>
                                  <w:rFonts w:hint="eastAsia" w:ascii="仿宋_GB2312" w:hAnsi="仿宋" w:eastAsia="仿宋_GB2312" w:cs="仿宋"/>
                                  <w:b w:val="0"/>
                                  <w:bCs/>
                                  <w:color w:val="000000"/>
                                  <w:sz w:val="18"/>
                                  <w:szCs w:val="18"/>
                                  <w:lang w:val="en-US" w:eastAsia="zh-CN"/>
                                </w:rPr>
                                <w:t>建设单位、主管部门</w:t>
                              </w:r>
                            </w:p>
                            <w:p>
                              <w:pPr>
                                <w:rPr>
                                  <w:rFonts w:hint="default"/>
                                  <w:lang w:val="en-US" w:eastAsia="zh-CN"/>
                                </w:rPr>
                              </w:pPr>
                            </w:p>
                          </w:txbxContent>
                        </wps:txbx>
                        <wps:bodyPr upright="true"/>
                      </wps:wsp>
                      <wps:wsp>
                        <wps:cNvPr id="28" name="矩形 28"/>
                        <wps:cNvSpPr/>
                        <wps:spPr>
                          <a:xfrm>
                            <a:off x="7200" y="213337"/>
                            <a:ext cx="1470" cy="57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eastAsia" w:ascii="仿宋_GB2312" w:eastAsia="仿宋_GB2312"/>
                                  <w:b w:val="0"/>
                                  <w:bCs/>
                                  <w:sz w:val="18"/>
                                  <w:szCs w:val="18"/>
                                  <w:lang w:val="en-US" w:eastAsia="zh-CN"/>
                                </w:rPr>
                              </w:pPr>
                              <w:r>
                                <w:rPr>
                                  <w:rFonts w:hint="eastAsia" w:ascii="仿宋_GB2312" w:eastAsia="仿宋_GB2312"/>
                                  <w:b w:val="0"/>
                                  <w:bCs/>
                                  <w:sz w:val="18"/>
                                  <w:szCs w:val="18"/>
                                  <w:lang w:val="en-US" w:eastAsia="zh-CN"/>
                                </w:rPr>
                                <w:t>预算评审、</w:t>
                              </w:r>
                            </w:p>
                            <w:p>
                              <w:pPr>
                                <w:keepNext w:val="0"/>
                                <w:keepLines w:val="0"/>
                                <w:pageBreakBefore w:val="0"/>
                                <w:widowControl w:val="0"/>
                                <w:kinsoku/>
                                <w:wordWrap/>
                                <w:overflowPunct/>
                                <w:topLinePunct w:val="0"/>
                                <w:bidi w:val="0"/>
                                <w:adjustRightInd/>
                                <w:snapToGrid/>
                                <w:spacing w:line="200" w:lineRule="exact"/>
                                <w:ind w:firstLine="180" w:firstLineChars="100"/>
                                <w:jc w:val="both"/>
                                <w:textAlignment w:val="auto"/>
                                <w:rPr>
                                  <w:rFonts w:hint="default" w:ascii="仿宋_GB2312" w:eastAsia="仿宋_GB2312"/>
                                  <w:b w:val="0"/>
                                  <w:bCs/>
                                  <w:sz w:val="18"/>
                                  <w:szCs w:val="18"/>
                                  <w:lang w:val="en-US" w:eastAsia="zh-CN"/>
                                </w:rPr>
                              </w:pPr>
                              <w:r>
                                <w:rPr>
                                  <w:rFonts w:hint="eastAsia" w:ascii="仿宋_GB2312" w:eastAsia="仿宋_GB2312"/>
                                  <w:b w:val="0"/>
                                  <w:bCs/>
                                  <w:sz w:val="18"/>
                                  <w:szCs w:val="18"/>
                                  <w:lang w:val="en-US" w:eastAsia="zh-CN"/>
                                </w:rPr>
                                <w:t>预算编审</w:t>
                              </w:r>
                            </w:p>
                            <w:p>
                              <w:pPr>
                                <w:rPr>
                                  <w:rFonts w:hint="default"/>
                                  <w:lang w:val="en-US" w:eastAsia="zh-CN"/>
                                </w:rPr>
                              </w:pPr>
                            </w:p>
                          </w:txbxContent>
                        </wps:txbx>
                        <wps:bodyPr upright="true"/>
                      </wps:wsp>
                      <wps:wsp>
                        <wps:cNvPr id="37" name="矩形 37"/>
                        <wps:cNvSpPr/>
                        <wps:spPr>
                          <a:xfrm>
                            <a:off x="7157" y="214298"/>
                            <a:ext cx="1534" cy="56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选招标代理、编制文件</w:t>
                              </w:r>
                            </w:p>
                            <w:p>
                              <w:pPr>
                                <w:rPr>
                                  <w:rFonts w:hint="default"/>
                                  <w:lang w:val="en-US" w:eastAsia="zh-CN"/>
                                </w:rPr>
                              </w:pPr>
                            </w:p>
                          </w:txbxContent>
                        </wps:txbx>
                        <wps:bodyPr upright="true"/>
                      </wps:wsp>
                      <wps:wsp>
                        <wps:cNvPr id="40" name="矩形 40"/>
                        <wps:cNvSpPr/>
                        <wps:spPr>
                          <a:xfrm>
                            <a:off x="9304" y="214271"/>
                            <a:ext cx="1702" cy="59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200" w:lineRule="exact"/>
                                <w:jc w:val="center"/>
                                <w:rPr>
                                  <w:rFonts w:hint="eastAsia" w:ascii="仿宋" w:hAnsi="仿宋" w:eastAsia="仿宋" w:cs="仿宋"/>
                                  <w:b w:val="0"/>
                                  <w:bCs w:val="0"/>
                                  <w:color w:val="000000"/>
                                  <w:sz w:val="18"/>
                                  <w:szCs w:val="18"/>
                                </w:rPr>
                              </w:pPr>
                              <w:r>
                                <w:rPr>
                                  <w:rFonts w:hint="eastAsia" w:ascii="仿宋" w:hAnsi="仿宋" w:eastAsia="仿宋" w:cs="仿宋"/>
                                  <w:b w:val="0"/>
                                  <w:bCs w:val="0"/>
                                  <w:spacing w:val="-9"/>
                                  <w:sz w:val="18"/>
                                  <w:szCs w:val="18"/>
                                  <w:lang w:val="en-US" w:eastAsia="zh-CN"/>
                                </w:rPr>
                                <w:t>建设</w:t>
                              </w:r>
                              <w:r>
                                <w:rPr>
                                  <w:rFonts w:hint="eastAsia" w:ascii="仿宋" w:hAnsi="仿宋" w:eastAsia="仿宋" w:cs="仿宋"/>
                                  <w:b w:val="0"/>
                                  <w:bCs w:val="0"/>
                                  <w:spacing w:val="-9"/>
                                  <w:sz w:val="18"/>
                                  <w:szCs w:val="18"/>
                                </w:rPr>
                                <w:t>单位</w:t>
                              </w:r>
                              <w:r>
                                <w:rPr>
                                  <w:rFonts w:hint="eastAsia" w:ascii="仿宋" w:hAnsi="仿宋" w:eastAsia="仿宋" w:cs="仿宋"/>
                                  <w:b w:val="0"/>
                                  <w:bCs w:val="0"/>
                                  <w:spacing w:val="-9"/>
                                  <w:sz w:val="18"/>
                                  <w:szCs w:val="18"/>
                                  <w:lang w:val="en-US" w:eastAsia="zh-CN"/>
                                </w:rPr>
                                <w:t>及</w:t>
                              </w:r>
                              <w:r>
                                <w:rPr>
                                  <w:rFonts w:hint="eastAsia" w:ascii="仿宋" w:hAnsi="仿宋" w:eastAsia="仿宋" w:cs="仿宋"/>
                                  <w:b w:val="0"/>
                                  <w:bCs w:val="0"/>
                                  <w:spacing w:val="-9"/>
                                  <w:sz w:val="18"/>
                                  <w:szCs w:val="18"/>
                                </w:rPr>
                                <w:t>招标代理机构、</w:t>
                              </w:r>
                              <w:r>
                                <w:rPr>
                                  <w:rFonts w:hint="eastAsia" w:ascii="仿宋" w:hAnsi="仿宋" w:eastAsia="仿宋" w:cs="仿宋"/>
                                  <w:b w:val="0"/>
                                  <w:bCs w:val="0"/>
                                  <w:spacing w:val="-9"/>
                                  <w:sz w:val="18"/>
                                  <w:szCs w:val="18"/>
                                  <w:lang w:val="en-US" w:eastAsia="zh-CN"/>
                                </w:rPr>
                                <w:t>县</w:t>
                              </w:r>
                              <w:r>
                                <w:rPr>
                                  <w:rFonts w:hint="eastAsia" w:ascii="仿宋" w:hAnsi="仿宋" w:eastAsia="仿宋" w:cs="仿宋"/>
                                  <w:b w:val="0"/>
                                  <w:bCs w:val="0"/>
                                  <w:spacing w:val="-9"/>
                                  <w:sz w:val="18"/>
                                  <w:szCs w:val="18"/>
                                </w:rPr>
                                <w:t>司法局</w:t>
                              </w:r>
                            </w:p>
                            <w:p>
                              <w:pPr>
                                <w:rPr>
                                  <w:rFonts w:hint="default"/>
                                  <w:lang w:val="en-US" w:eastAsia="zh-CN"/>
                                </w:rPr>
                              </w:pPr>
                            </w:p>
                          </w:txbxContent>
                        </wps:txbx>
                        <wps:bodyPr upright="true"/>
                      </wps:wsp>
                      <wps:wsp>
                        <wps:cNvPr id="38" name="矩形 38"/>
                        <wps:cNvSpPr/>
                        <wps:spPr>
                          <a:xfrm>
                            <a:off x="9300" y="215088"/>
                            <a:ext cx="1698" cy="58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投标人、招标代理机构、评标委员会</w:t>
                              </w:r>
                            </w:p>
                          </w:txbxContent>
                        </wps:txbx>
                        <wps:bodyPr upright="true"/>
                      </wps:wsp>
                      <wps:wsp>
                        <wps:cNvPr id="39" name="矩形 39"/>
                        <wps:cNvSpPr/>
                        <wps:spPr>
                          <a:xfrm>
                            <a:off x="11538" y="215084"/>
                            <a:ext cx="4811" cy="54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spacing w:val="2"/>
                                  <w:sz w:val="15"/>
                                  <w:szCs w:val="15"/>
                                </w:rPr>
                                <w:t>投标人通过</w:t>
                              </w:r>
                              <w:r>
                                <w:rPr>
                                  <w:rFonts w:hint="eastAsia" w:ascii="仿宋_GB2312" w:hAnsi="仿宋_GB2312" w:eastAsia="仿宋_GB2312" w:cs="仿宋_GB2312"/>
                                  <w:b w:val="0"/>
                                  <w:bCs w:val="0"/>
                                  <w:spacing w:val="2"/>
                                  <w:sz w:val="15"/>
                                  <w:szCs w:val="15"/>
                                  <w:lang w:val="en-US" w:eastAsia="zh-CN"/>
                                </w:rPr>
                                <w:t>冠县</w:t>
                              </w:r>
                              <w:r>
                                <w:rPr>
                                  <w:rFonts w:hint="eastAsia" w:ascii="仿宋_GB2312" w:hAnsi="仿宋_GB2312" w:eastAsia="仿宋_GB2312" w:cs="仿宋_GB2312"/>
                                  <w:b w:val="0"/>
                                  <w:bCs w:val="0"/>
                                  <w:spacing w:val="2"/>
                                  <w:sz w:val="15"/>
                                  <w:szCs w:val="15"/>
                                </w:rPr>
                                <w:t>公共资源</w:t>
                              </w:r>
                              <w:r>
                                <w:rPr>
                                  <w:rFonts w:hint="eastAsia" w:ascii="仿宋_GB2312" w:hAnsi="仿宋_GB2312" w:eastAsia="仿宋_GB2312" w:cs="仿宋_GB2312"/>
                                  <w:b w:val="0"/>
                                  <w:bCs w:val="0"/>
                                  <w:spacing w:val="2"/>
                                  <w:sz w:val="15"/>
                                  <w:szCs w:val="15"/>
                                  <w:lang w:val="en-US" w:eastAsia="zh-CN"/>
                                </w:rPr>
                                <w:t>交易中心</w:t>
                              </w:r>
                              <w:r>
                                <w:rPr>
                                  <w:rFonts w:hint="eastAsia" w:ascii="仿宋_GB2312" w:hAnsi="仿宋_GB2312" w:eastAsia="仿宋_GB2312" w:cs="仿宋_GB2312"/>
                                  <w:b w:val="0"/>
                                  <w:bCs w:val="0"/>
                                  <w:spacing w:val="2"/>
                                  <w:sz w:val="15"/>
                                  <w:szCs w:val="15"/>
                                </w:rPr>
                                <w:t>交易系统进行网上投标</w:t>
                              </w:r>
                              <w:r>
                                <w:rPr>
                                  <w:rFonts w:hint="eastAsia" w:ascii="仿宋_GB2312" w:hAnsi="仿宋_GB2312" w:eastAsia="仿宋_GB2312" w:cs="仿宋_GB2312"/>
                                  <w:b w:val="0"/>
                                  <w:bCs w:val="0"/>
                                  <w:spacing w:val="2"/>
                                  <w:sz w:val="15"/>
                                  <w:szCs w:val="15"/>
                                  <w:lang w:eastAsia="zh-CN"/>
                                </w:rPr>
                                <w:t>。</w:t>
                              </w:r>
                              <w:r>
                                <w:rPr>
                                  <w:rFonts w:hint="eastAsia" w:ascii="仿宋_GB2312" w:hAnsi="仿宋_GB2312" w:eastAsia="仿宋_GB2312" w:cs="仿宋_GB2312"/>
                                  <w:b w:val="0"/>
                                  <w:bCs w:val="0"/>
                                  <w:spacing w:val="2"/>
                                  <w:sz w:val="15"/>
                                  <w:szCs w:val="15"/>
                                </w:rPr>
                                <w:t>招标</w:t>
                              </w:r>
                              <w:r>
                                <w:rPr>
                                  <w:rFonts w:hint="eastAsia" w:ascii="仿宋_GB2312" w:hAnsi="仿宋_GB2312" w:eastAsia="仿宋_GB2312" w:cs="仿宋_GB2312"/>
                                  <w:b w:val="0"/>
                                  <w:bCs w:val="0"/>
                                  <w:spacing w:val="2"/>
                                  <w:sz w:val="15"/>
                                  <w:szCs w:val="15"/>
                                  <w:lang w:val="en-US" w:eastAsia="zh-CN"/>
                                </w:rPr>
                                <w:t>代理机构协助评标委员会查询投标人信用记录。</w:t>
                              </w:r>
                            </w:p>
                          </w:txbxContent>
                        </wps:txbx>
                        <wps:bodyPr upright="true"/>
                      </wps:wsp>
                      <wps:wsp>
                        <wps:cNvPr id="41" name="矩形 41"/>
                        <wps:cNvSpPr/>
                        <wps:spPr>
                          <a:xfrm>
                            <a:off x="7218" y="215178"/>
                            <a:ext cx="1440" cy="54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网上投标、信用审查</w:t>
                              </w:r>
                            </w:p>
                          </w:txbxContent>
                        </wps:txbx>
                        <wps:bodyPr upright="true"/>
                      </wps:wsp>
                      <wps:wsp>
                        <wps:cNvPr id="44" name="矩形 44"/>
                        <wps:cNvSpPr/>
                        <wps:spPr>
                          <a:xfrm>
                            <a:off x="11537" y="215675"/>
                            <a:ext cx="4811" cy="77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bidi w:val="0"/>
                                <w:adjustRightInd/>
                                <w:snapToGrid/>
                                <w:spacing w:line="160" w:lineRule="exact"/>
                                <w:textAlignment w:val="auto"/>
                                <w:rPr>
                                  <w:rFonts w:hint="eastAsia" w:ascii="仿宋_GB2312" w:hAnsi="仿宋_GB2312" w:eastAsia="仿宋_GB2312" w:cs="仿宋_GB2312"/>
                                  <w:b w:val="0"/>
                                  <w:bCs w:val="0"/>
                                  <w:color w:val="000000"/>
                                  <w:spacing w:val="-6"/>
                                  <w:sz w:val="15"/>
                                  <w:szCs w:val="15"/>
                                  <w:lang w:val="en-US" w:eastAsia="zh-CN"/>
                                </w:rPr>
                              </w:pPr>
                              <w:r>
                                <w:rPr>
                                  <w:rFonts w:hint="eastAsia" w:ascii="仿宋_GB2312" w:hAnsi="仿宋_GB2312" w:eastAsia="仿宋_GB2312" w:cs="仿宋_GB2312"/>
                                  <w:b w:val="0"/>
                                  <w:bCs w:val="0"/>
                                  <w:spacing w:val="-6"/>
                                  <w:sz w:val="15"/>
                                  <w:szCs w:val="15"/>
                                  <w:lang w:val="en-US" w:eastAsia="zh-CN"/>
                                </w:rPr>
                                <w:t>建设单位依法从省评审专家库中抽取评审专家，</w:t>
                              </w:r>
                              <w:r>
                                <w:rPr>
                                  <w:rFonts w:hint="eastAsia" w:ascii="仿宋_GB2312" w:hAnsi="仿宋_GB2312" w:eastAsia="仿宋_GB2312" w:cs="仿宋_GB2312"/>
                                  <w:b w:val="0"/>
                                  <w:bCs w:val="0"/>
                                  <w:spacing w:val="-6"/>
                                  <w:sz w:val="15"/>
                                  <w:szCs w:val="15"/>
                                </w:rPr>
                                <w:t>按程序依法开标、评标、定标，并进行结果公示</w:t>
                              </w:r>
                              <w:r>
                                <w:rPr>
                                  <w:rFonts w:hint="eastAsia" w:ascii="仿宋_GB2312" w:hAnsi="仿宋_GB2312" w:eastAsia="仿宋_GB2312" w:cs="仿宋_GB2312"/>
                                  <w:b w:val="0"/>
                                  <w:bCs w:val="0"/>
                                  <w:spacing w:val="-6"/>
                                  <w:sz w:val="15"/>
                                  <w:szCs w:val="15"/>
                                  <w:lang w:eastAsia="zh-CN"/>
                                </w:rPr>
                                <w:t>，</w:t>
                              </w:r>
                              <w:r>
                                <w:rPr>
                                  <w:rFonts w:hint="eastAsia" w:ascii="仿宋_GB2312" w:hAnsi="仿宋_GB2312" w:eastAsia="仿宋_GB2312" w:cs="仿宋_GB2312"/>
                                  <w:b w:val="0"/>
                                  <w:bCs w:val="0"/>
                                  <w:spacing w:val="-6"/>
                                  <w:sz w:val="15"/>
                                  <w:szCs w:val="15"/>
                                  <w:lang w:val="en-US" w:eastAsia="zh-CN"/>
                                </w:rPr>
                                <w:t>公示期不少于3日</w:t>
                              </w:r>
                              <w:r>
                                <w:rPr>
                                  <w:rFonts w:hint="eastAsia" w:ascii="仿宋_GB2312" w:hAnsi="仿宋_GB2312" w:eastAsia="仿宋_GB2312" w:cs="仿宋_GB2312"/>
                                  <w:b w:val="0"/>
                                  <w:bCs w:val="0"/>
                                  <w:spacing w:val="-6"/>
                                  <w:sz w:val="15"/>
                                  <w:szCs w:val="15"/>
                                </w:rPr>
                                <w:t>。 公示结束后，</w:t>
                              </w:r>
                              <w:r>
                                <w:rPr>
                                  <w:rFonts w:hint="eastAsia" w:ascii="仿宋_GB2312" w:hAnsi="仿宋_GB2312" w:eastAsia="仿宋_GB2312" w:cs="仿宋_GB2312"/>
                                  <w:b w:val="0"/>
                                  <w:bCs w:val="0"/>
                                  <w:spacing w:val="-6"/>
                                  <w:sz w:val="15"/>
                                  <w:szCs w:val="15"/>
                                  <w:lang w:val="en-US" w:eastAsia="zh-CN"/>
                                </w:rPr>
                                <w:t>建设单位</w:t>
                              </w:r>
                              <w:r>
                                <w:rPr>
                                  <w:rFonts w:hint="eastAsia" w:ascii="仿宋_GB2312" w:hAnsi="仿宋_GB2312" w:eastAsia="仿宋_GB2312" w:cs="仿宋_GB2312"/>
                                  <w:b w:val="0"/>
                                  <w:bCs w:val="0"/>
                                  <w:spacing w:val="-6"/>
                                  <w:sz w:val="15"/>
                                  <w:szCs w:val="15"/>
                                </w:rPr>
                                <w:t>向中标人签发中标通知书，</w:t>
                              </w:r>
                              <w:r>
                                <w:rPr>
                                  <w:rFonts w:hint="eastAsia" w:ascii="仿宋_GB2312" w:hAnsi="仿宋_GB2312" w:eastAsia="仿宋_GB2312" w:cs="仿宋_GB2312"/>
                                  <w:b w:val="0"/>
                                  <w:bCs w:val="0"/>
                                  <w:spacing w:val="-6"/>
                                  <w:sz w:val="15"/>
                                  <w:szCs w:val="15"/>
                                  <w:lang w:val="en-US" w:eastAsia="zh-CN"/>
                                </w:rPr>
                                <w:t>于10个工作日内</w:t>
                              </w:r>
                              <w:r>
                                <w:rPr>
                                  <w:rFonts w:hint="eastAsia" w:ascii="仿宋_GB2312" w:hAnsi="仿宋_GB2312" w:eastAsia="仿宋_GB2312" w:cs="仿宋_GB2312"/>
                                  <w:b w:val="0"/>
                                  <w:bCs w:val="0"/>
                                  <w:spacing w:val="-6"/>
                                  <w:sz w:val="15"/>
                                  <w:szCs w:val="15"/>
                                </w:rPr>
                                <w:t>双方签订</w:t>
                              </w:r>
                              <w:r>
                                <w:rPr>
                                  <w:rFonts w:hint="eastAsia" w:ascii="仿宋_GB2312" w:hAnsi="仿宋_GB2312" w:eastAsia="仿宋_GB2312" w:cs="仿宋_GB2312"/>
                                  <w:b w:val="0"/>
                                  <w:bCs w:val="0"/>
                                  <w:spacing w:val="-6"/>
                                  <w:sz w:val="15"/>
                                  <w:szCs w:val="15"/>
                                  <w:lang w:val="en-US" w:eastAsia="zh-CN"/>
                                </w:rPr>
                                <w:t>书面</w:t>
                              </w:r>
                              <w:r>
                                <w:rPr>
                                  <w:rFonts w:hint="eastAsia" w:ascii="仿宋_GB2312" w:hAnsi="仿宋_GB2312" w:eastAsia="仿宋_GB2312" w:cs="仿宋_GB2312"/>
                                  <w:b w:val="0"/>
                                  <w:bCs w:val="0"/>
                                  <w:spacing w:val="-6"/>
                                  <w:sz w:val="15"/>
                                  <w:szCs w:val="15"/>
                                </w:rPr>
                                <w:t>合同</w:t>
                              </w:r>
                              <w:r>
                                <w:rPr>
                                  <w:rFonts w:hint="eastAsia" w:ascii="仿宋_GB2312" w:hAnsi="仿宋_GB2312" w:eastAsia="仿宋_GB2312" w:cs="仿宋_GB2312"/>
                                  <w:b w:val="0"/>
                                  <w:bCs w:val="0"/>
                                  <w:spacing w:val="-6"/>
                                  <w:sz w:val="15"/>
                                  <w:szCs w:val="15"/>
                                  <w:lang w:eastAsia="zh-CN"/>
                                </w:rPr>
                                <w:t>，</w:t>
                              </w:r>
                              <w:r>
                                <w:rPr>
                                  <w:rFonts w:hint="eastAsia" w:ascii="仿宋_GB2312" w:hAnsi="仿宋_GB2312" w:eastAsia="仿宋_GB2312" w:cs="仿宋_GB2312"/>
                                  <w:b w:val="0"/>
                                  <w:bCs w:val="0"/>
                                  <w:spacing w:val="-6"/>
                                  <w:sz w:val="15"/>
                                  <w:szCs w:val="15"/>
                                  <w:lang w:val="en-US" w:eastAsia="zh-CN"/>
                                </w:rPr>
                                <w:t>并自合同签订之日起2个工作日内在“中国山东政府采购网”进行公示。</w:t>
                              </w:r>
                            </w:p>
                          </w:txbxContent>
                        </wps:txbx>
                        <wps:bodyPr upright="true"/>
                      </wps:wsp>
                      <wps:wsp>
                        <wps:cNvPr id="48" name="矩形 48"/>
                        <wps:cNvSpPr/>
                        <wps:spPr>
                          <a:xfrm>
                            <a:off x="7170" y="216055"/>
                            <a:ext cx="1520" cy="37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200" w:lineRule="exact"/>
                                <w:jc w:val="center"/>
                                <w:rPr>
                                  <w:rFonts w:hint="eastAsia" w:ascii="仿宋" w:hAnsi="仿宋" w:eastAsia="仿宋" w:cs="仿宋"/>
                                  <w:b w:val="0"/>
                                  <w:bCs w:val="0"/>
                                  <w:color w:val="000000"/>
                                  <w:sz w:val="15"/>
                                  <w:szCs w:val="15"/>
                                  <w:lang w:val="en-US" w:eastAsia="zh-CN"/>
                                </w:rPr>
                              </w:pPr>
                              <w:r>
                                <w:rPr>
                                  <w:rFonts w:hint="eastAsia" w:ascii="仿宋" w:hAnsi="仿宋" w:eastAsia="仿宋" w:cs="仿宋"/>
                                  <w:b w:val="0"/>
                                  <w:bCs w:val="0"/>
                                  <w:spacing w:val="-3"/>
                                  <w:sz w:val="15"/>
                                  <w:szCs w:val="15"/>
                                </w:rPr>
                                <w:t>开标</w:t>
                              </w:r>
                              <w:r>
                                <w:rPr>
                                  <w:rFonts w:hint="eastAsia" w:ascii="仿宋" w:hAnsi="仿宋" w:eastAsia="仿宋" w:cs="仿宋"/>
                                  <w:b w:val="0"/>
                                  <w:bCs w:val="0"/>
                                  <w:spacing w:val="-3"/>
                                  <w:sz w:val="15"/>
                                  <w:szCs w:val="15"/>
                                  <w:lang w:eastAsia="zh-CN"/>
                                </w:rPr>
                                <w:t>、</w:t>
                              </w:r>
                              <w:r>
                                <w:rPr>
                                  <w:rFonts w:hint="eastAsia" w:ascii="仿宋" w:hAnsi="仿宋" w:eastAsia="仿宋" w:cs="仿宋"/>
                                  <w:b w:val="0"/>
                                  <w:bCs w:val="0"/>
                                  <w:spacing w:val="-3"/>
                                  <w:sz w:val="15"/>
                                  <w:szCs w:val="15"/>
                                </w:rPr>
                                <w:t>评标、定</w:t>
                              </w:r>
                              <w:r>
                                <w:rPr>
                                  <w:rFonts w:hint="eastAsia" w:ascii="仿宋" w:hAnsi="仿宋" w:eastAsia="仿宋" w:cs="仿宋"/>
                                  <w:b w:val="0"/>
                                  <w:bCs w:val="0"/>
                                  <w:spacing w:val="-3"/>
                                  <w:sz w:val="15"/>
                                  <w:szCs w:val="15"/>
                                  <w:lang w:val="en-US" w:eastAsia="zh-CN"/>
                                </w:rPr>
                                <w:t>标</w:t>
                              </w:r>
                            </w:p>
                          </w:txbxContent>
                        </wps:txbx>
                        <wps:bodyPr upright="true"/>
                      </wps:wsp>
                      <wps:wsp>
                        <wps:cNvPr id="46" name="矩形 46"/>
                        <wps:cNvSpPr/>
                        <wps:spPr>
                          <a:xfrm>
                            <a:off x="9279" y="215978"/>
                            <a:ext cx="1719" cy="41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仿宋" w:hAnsi="仿宋" w:eastAsia="仿宋" w:cs="仿宋"/>
                                  <w:b w:val="0"/>
                                  <w:bCs w:val="0"/>
                                  <w:sz w:val="18"/>
                                  <w:szCs w:val="18"/>
                                </w:rPr>
                              </w:pPr>
                              <w:r>
                                <w:rPr>
                                  <w:rFonts w:hint="eastAsia" w:ascii="仿宋" w:hAnsi="仿宋" w:eastAsia="仿宋" w:cs="仿宋"/>
                                  <w:b w:val="0"/>
                                  <w:bCs w:val="0"/>
                                  <w:spacing w:val="-5"/>
                                  <w:sz w:val="18"/>
                                  <w:szCs w:val="18"/>
                                  <w:lang w:val="en-US" w:eastAsia="zh-CN"/>
                                </w:rPr>
                                <w:t>建设单位、中标人</w:t>
                              </w:r>
                            </w:p>
                          </w:txbxContent>
                        </wps:txbx>
                        <wps:bodyPr upright="true"/>
                      </wps:wsp>
                      <wps:wsp>
                        <wps:cNvPr id="52" name="矩形 52"/>
                        <wps:cNvSpPr/>
                        <wps:spPr>
                          <a:xfrm>
                            <a:off x="11537" y="216492"/>
                            <a:ext cx="4823" cy="106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spacing w:val="-11"/>
                                  <w:sz w:val="15"/>
                                  <w:szCs w:val="15"/>
                                  <w:lang w:val="en-US" w:eastAsia="zh-CN"/>
                                </w:rPr>
                                <w:t>建设单位和主管部门</w:t>
                              </w:r>
                              <w:r>
                                <w:rPr>
                                  <w:rFonts w:hint="eastAsia" w:ascii="仿宋_GB2312" w:hAnsi="仿宋_GB2312" w:eastAsia="仿宋_GB2312" w:cs="仿宋_GB2312"/>
                                  <w:b w:val="0"/>
                                  <w:bCs w:val="0"/>
                                  <w:spacing w:val="-11"/>
                                  <w:sz w:val="15"/>
                                  <w:szCs w:val="15"/>
                                </w:rPr>
                                <w:t>要对项目进展情况实时监</w:t>
                              </w:r>
                              <w:r>
                                <w:rPr>
                                  <w:rFonts w:hint="eastAsia" w:ascii="仿宋_GB2312" w:hAnsi="仿宋_GB2312" w:eastAsia="仿宋_GB2312" w:cs="仿宋_GB2312"/>
                                  <w:b w:val="0"/>
                                  <w:bCs w:val="0"/>
                                  <w:spacing w:val="-11"/>
                                  <w:sz w:val="15"/>
                                  <w:szCs w:val="15"/>
                                  <w:lang w:val="en-US" w:eastAsia="zh-CN"/>
                                </w:rPr>
                                <w:t>管，完善和健全内控管理制度，加强工程变更管理，合同内变更按程序向县政府有关部门报备。出现初步设计提出的投资概算超过经批准的可研报告所确定的投资估算10%，或者建设单位、建设性质、建设地点、建设规模、技术方案发生重大变更的情形之一的，建设单位应向县发改局报告，县发改局可要求建设单位重新编制可研报批。</w:t>
                              </w:r>
                            </w:p>
                          </w:txbxContent>
                        </wps:txbx>
                        <wps:bodyPr upright="true"/>
                      </wps:wsp>
                      <wps:wsp>
                        <wps:cNvPr id="53" name="矩形 53"/>
                        <wps:cNvSpPr/>
                        <wps:spPr>
                          <a:xfrm>
                            <a:off x="7172" y="216779"/>
                            <a:ext cx="1499" cy="52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实时</w:t>
                              </w:r>
                              <w:r>
                                <w:rPr>
                                  <w:rFonts w:hint="eastAsia" w:ascii="仿宋_GB2312" w:hAnsi="仿宋" w:eastAsia="仿宋_GB2312" w:cs="仿宋"/>
                                  <w:b w:val="0"/>
                                  <w:bCs/>
                                  <w:color w:val="000000"/>
                                  <w:sz w:val="18"/>
                                  <w:szCs w:val="18"/>
                                </w:rPr>
                                <w:t>监管</w:t>
                              </w:r>
                              <w:r>
                                <w:rPr>
                                  <w:rFonts w:hint="eastAsia" w:ascii="仿宋_GB2312" w:hAnsi="仿宋" w:eastAsia="仿宋_GB2312" w:cs="仿宋"/>
                                  <w:b w:val="0"/>
                                  <w:bCs/>
                                  <w:color w:val="000000"/>
                                  <w:sz w:val="18"/>
                                  <w:szCs w:val="18"/>
                                  <w:lang w:eastAsia="zh-CN"/>
                                </w:rPr>
                                <w:t>、</w:t>
                              </w:r>
                              <w:r>
                                <w:rPr>
                                  <w:rFonts w:hint="eastAsia" w:ascii="仿宋_GB2312" w:hAnsi="仿宋" w:eastAsia="仿宋_GB2312" w:cs="仿宋"/>
                                  <w:b w:val="0"/>
                                  <w:bCs/>
                                  <w:color w:val="000000"/>
                                  <w:sz w:val="18"/>
                                  <w:szCs w:val="18"/>
                                  <w:lang w:val="en-US" w:eastAsia="zh-CN"/>
                                </w:rPr>
                                <w:t>变更管理</w:t>
                              </w:r>
                            </w:p>
                            <w:p/>
                          </w:txbxContent>
                        </wps:txbx>
                        <wps:bodyPr upright="true"/>
                      </wps:wsp>
                      <wps:wsp>
                        <wps:cNvPr id="62" name="矩形 62"/>
                        <wps:cNvSpPr/>
                        <wps:spPr>
                          <a:xfrm>
                            <a:off x="9257" y="216794"/>
                            <a:ext cx="1771" cy="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00" w:lineRule="exact"/>
                                <w:jc w:val="center"/>
                                <w:rPr>
                                  <w:rFonts w:hint="default" w:ascii="仿宋" w:hAnsi="仿宋" w:eastAsia="仿宋_GB2312"/>
                                  <w:b w:val="0"/>
                                  <w:bCs/>
                                  <w:color w:val="000000"/>
                                  <w:lang w:val="en-US" w:eastAsia="zh-CN"/>
                                </w:rPr>
                              </w:pPr>
                              <w:r>
                                <w:rPr>
                                  <w:rFonts w:hint="eastAsia" w:ascii="仿宋_GB2312" w:hAnsi="仿宋" w:eastAsia="仿宋_GB2312" w:cs="仿宋"/>
                                  <w:b w:val="0"/>
                                  <w:bCs/>
                                  <w:color w:val="000000"/>
                                  <w:sz w:val="18"/>
                                  <w:szCs w:val="18"/>
                                </w:rPr>
                                <w:t>建设单位</w:t>
                              </w:r>
                              <w:r>
                                <w:rPr>
                                  <w:rFonts w:hint="eastAsia" w:ascii="仿宋_GB2312" w:hAnsi="仿宋" w:eastAsia="仿宋_GB2312" w:cs="仿宋"/>
                                  <w:b w:val="0"/>
                                  <w:bCs/>
                                  <w:color w:val="000000"/>
                                  <w:sz w:val="18"/>
                                  <w:szCs w:val="18"/>
                                  <w:lang w:val="en-US" w:eastAsia="zh-CN"/>
                                </w:rPr>
                                <w:t>及其主管部门</w:t>
                              </w:r>
                            </w:p>
                            <w:p/>
                          </w:txbxContent>
                        </wps:txbx>
                        <wps:bodyPr upright="true"/>
                      </wps:wsp>
                      <wps:wsp>
                        <wps:cNvPr id="63" name="矩形 63"/>
                        <wps:cNvSpPr/>
                        <wps:spPr>
                          <a:xfrm>
                            <a:off x="11542" y="217595"/>
                            <a:ext cx="4786" cy="9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color w:val="000000"/>
                                  <w:spacing w:val="-3"/>
                                  <w:sz w:val="15"/>
                                  <w:szCs w:val="15"/>
                                  <w:lang w:val="en-US" w:eastAsia="zh-CN"/>
                                </w:rPr>
                                <w:t>县社会信用中心、县发改局与相关行政监督部门建立履约监管信息共享机制，实行联合惩戒。</w:t>
                              </w:r>
                              <w:r>
                                <w:rPr>
                                  <w:rFonts w:hint="eastAsia" w:ascii="仿宋_GB2312" w:hAnsi="仿宋_GB2312" w:eastAsia="仿宋_GB2312" w:cs="仿宋_GB2312"/>
                                  <w:b w:val="0"/>
                                  <w:bCs w:val="0"/>
                                  <w:spacing w:val="-3"/>
                                  <w:sz w:val="15"/>
                                  <w:szCs w:val="15"/>
                                  <w:lang w:val="en-US" w:eastAsia="zh-CN"/>
                                </w:rPr>
                                <w:t>县发改局</w:t>
                              </w:r>
                              <w:r>
                                <w:rPr>
                                  <w:rFonts w:hint="eastAsia" w:ascii="仿宋_GB2312" w:hAnsi="仿宋_GB2312" w:eastAsia="仿宋_GB2312" w:cs="仿宋_GB2312"/>
                                  <w:b w:val="0"/>
                                  <w:bCs w:val="0"/>
                                  <w:spacing w:val="-7"/>
                                  <w:sz w:val="15"/>
                                  <w:szCs w:val="15"/>
                                </w:rPr>
                                <w:t>会同</w:t>
                              </w:r>
                              <w:r>
                                <w:rPr>
                                  <w:rFonts w:hint="eastAsia" w:ascii="仿宋_GB2312" w:hAnsi="仿宋_GB2312" w:eastAsia="仿宋_GB2312" w:cs="仿宋_GB2312"/>
                                  <w:b w:val="0"/>
                                  <w:bCs w:val="0"/>
                                  <w:spacing w:val="-7"/>
                                  <w:sz w:val="15"/>
                                  <w:szCs w:val="15"/>
                                  <w:lang w:val="en-US" w:eastAsia="zh-CN"/>
                                </w:rPr>
                                <w:t>县住房和城乡建设局、县交通局、县</w:t>
                              </w:r>
                              <w:r>
                                <w:rPr>
                                  <w:rFonts w:hint="eastAsia" w:ascii="仿宋_GB2312" w:hAnsi="仿宋_GB2312" w:eastAsia="仿宋_GB2312" w:cs="仿宋_GB2312"/>
                                  <w:b w:val="0"/>
                                  <w:bCs w:val="0"/>
                                  <w:spacing w:val="-1"/>
                                  <w:sz w:val="15"/>
                                  <w:szCs w:val="15"/>
                                </w:rPr>
                                <w:t>水利局、</w:t>
                              </w:r>
                              <w:r>
                                <w:rPr>
                                  <w:rFonts w:hint="eastAsia" w:ascii="仿宋_GB2312" w:hAnsi="仿宋_GB2312" w:eastAsia="仿宋_GB2312" w:cs="仿宋_GB2312"/>
                                  <w:b w:val="0"/>
                                  <w:bCs w:val="0"/>
                                  <w:spacing w:val="-1"/>
                                  <w:sz w:val="15"/>
                                  <w:szCs w:val="15"/>
                                  <w:lang w:val="en-US" w:eastAsia="zh-CN"/>
                                </w:rPr>
                                <w:t>县</w:t>
                              </w:r>
                              <w:r>
                                <w:rPr>
                                  <w:rFonts w:hint="eastAsia" w:ascii="仿宋_GB2312" w:hAnsi="仿宋_GB2312" w:eastAsia="仿宋_GB2312" w:cs="仿宋_GB2312"/>
                                  <w:b w:val="0"/>
                                  <w:bCs w:val="0"/>
                                  <w:spacing w:val="-1"/>
                                  <w:sz w:val="15"/>
                                  <w:szCs w:val="15"/>
                                </w:rPr>
                                <w:t>自然资源和规划局</w:t>
                              </w:r>
                              <w:r>
                                <w:rPr>
                                  <w:rFonts w:hint="eastAsia" w:ascii="仿宋_GB2312" w:hAnsi="仿宋_GB2312" w:eastAsia="仿宋_GB2312" w:cs="仿宋_GB2312"/>
                                  <w:b w:val="0"/>
                                  <w:bCs w:val="0"/>
                                  <w:spacing w:val="-1"/>
                                  <w:sz w:val="15"/>
                                  <w:szCs w:val="15"/>
                                  <w:lang w:eastAsia="zh-CN"/>
                                </w:rPr>
                                <w:t>、</w:t>
                              </w:r>
                              <w:r>
                                <w:rPr>
                                  <w:rFonts w:hint="eastAsia" w:ascii="仿宋_GB2312" w:hAnsi="仿宋_GB2312" w:eastAsia="仿宋_GB2312" w:cs="仿宋_GB2312"/>
                                  <w:b w:val="0"/>
                                  <w:bCs w:val="0"/>
                                  <w:spacing w:val="-1"/>
                                  <w:sz w:val="15"/>
                                  <w:szCs w:val="15"/>
                                  <w:lang w:val="en-US" w:eastAsia="zh-CN"/>
                                </w:rPr>
                                <w:t>县财政局</w:t>
                              </w:r>
                              <w:r>
                                <w:rPr>
                                  <w:rFonts w:hint="eastAsia" w:ascii="仿宋_GB2312" w:hAnsi="仿宋_GB2312" w:eastAsia="仿宋_GB2312" w:cs="仿宋_GB2312"/>
                                  <w:b w:val="0"/>
                                  <w:bCs w:val="0"/>
                                  <w:spacing w:val="-1"/>
                                  <w:sz w:val="15"/>
                                  <w:szCs w:val="15"/>
                                </w:rPr>
                                <w:t>等有关</w:t>
                              </w:r>
                              <w:r>
                                <w:rPr>
                                  <w:rFonts w:hint="eastAsia" w:ascii="仿宋_GB2312" w:hAnsi="仿宋_GB2312" w:eastAsia="仿宋_GB2312" w:cs="仿宋_GB2312"/>
                                  <w:b w:val="0"/>
                                  <w:bCs w:val="0"/>
                                  <w:spacing w:val="-1"/>
                                  <w:sz w:val="15"/>
                                  <w:szCs w:val="15"/>
                                  <w:lang w:val="en-US" w:eastAsia="zh-CN"/>
                                </w:rPr>
                                <w:t>行政</w:t>
                              </w:r>
                              <w:r>
                                <w:rPr>
                                  <w:rFonts w:hint="eastAsia" w:ascii="仿宋_GB2312" w:hAnsi="仿宋_GB2312" w:eastAsia="仿宋_GB2312" w:cs="仿宋_GB2312"/>
                                  <w:b w:val="0"/>
                                  <w:bCs w:val="0"/>
                                  <w:spacing w:val="-1"/>
                                  <w:sz w:val="15"/>
                                  <w:szCs w:val="15"/>
                                </w:rPr>
                                <w:t>监</w:t>
                              </w:r>
                              <w:r>
                                <w:rPr>
                                  <w:rFonts w:hint="eastAsia" w:ascii="仿宋_GB2312" w:hAnsi="仿宋_GB2312" w:eastAsia="仿宋_GB2312" w:cs="仿宋_GB2312"/>
                                  <w:b w:val="0"/>
                                  <w:bCs w:val="0"/>
                                  <w:spacing w:val="-1"/>
                                  <w:sz w:val="15"/>
                                  <w:szCs w:val="15"/>
                                  <w:lang w:val="en-US" w:eastAsia="zh-CN"/>
                                </w:rPr>
                                <w:t>督</w:t>
                              </w:r>
                              <w:r>
                                <w:rPr>
                                  <w:rFonts w:hint="eastAsia" w:ascii="仿宋_GB2312" w:hAnsi="仿宋_GB2312" w:eastAsia="仿宋_GB2312" w:cs="仿宋_GB2312"/>
                                  <w:b w:val="0"/>
                                  <w:bCs w:val="0"/>
                                  <w:spacing w:val="-2"/>
                                  <w:sz w:val="15"/>
                                  <w:szCs w:val="15"/>
                                </w:rPr>
                                <w:t>部门对</w:t>
                              </w:r>
                              <w:r>
                                <w:rPr>
                                  <w:rFonts w:hint="eastAsia" w:ascii="仿宋_GB2312" w:hAnsi="仿宋_GB2312" w:eastAsia="仿宋_GB2312" w:cs="仿宋_GB2312"/>
                                  <w:b w:val="0"/>
                                  <w:bCs w:val="0"/>
                                  <w:spacing w:val="-2"/>
                                  <w:sz w:val="15"/>
                                  <w:szCs w:val="15"/>
                                  <w:lang w:val="en-US" w:eastAsia="zh-CN"/>
                                </w:rPr>
                                <w:t>项目</w:t>
                              </w:r>
                              <w:r>
                                <w:rPr>
                                  <w:rFonts w:hint="eastAsia" w:ascii="仿宋_GB2312" w:hAnsi="仿宋_GB2312" w:eastAsia="仿宋_GB2312" w:cs="仿宋_GB2312"/>
                                  <w:b w:val="0"/>
                                  <w:bCs w:val="0"/>
                                  <w:spacing w:val="-2"/>
                                  <w:sz w:val="15"/>
                                  <w:szCs w:val="15"/>
                                </w:rPr>
                                <w:t>履约</w:t>
                              </w:r>
                              <w:r>
                                <w:rPr>
                                  <w:rFonts w:hint="eastAsia" w:ascii="仿宋_GB2312" w:hAnsi="仿宋_GB2312" w:eastAsia="仿宋_GB2312" w:cs="仿宋_GB2312"/>
                                  <w:b w:val="0"/>
                                  <w:bCs w:val="0"/>
                                  <w:spacing w:val="-2"/>
                                  <w:sz w:val="15"/>
                                  <w:szCs w:val="15"/>
                                  <w:lang w:val="en-US" w:eastAsia="zh-CN"/>
                                </w:rPr>
                                <w:t>实施</w:t>
                              </w:r>
                              <w:r>
                                <w:rPr>
                                  <w:rFonts w:hint="eastAsia" w:ascii="仿宋_GB2312" w:hAnsi="仿宋_GB2312" w:eastAsia="仿宋_GB2312" w:cs="仿宋_GB2312"/>
                                  <w:b w:val="0"/>
                                  <w:bCs w:val="0"/>
                                  <w:spacing w:val="-2"/>
                                  <w:sz w:val="15"/>
                                  <w:szCs w:val="15"/>
                                </w:rPr>
                                <w:t>情况进行</w:t>
                              </w:r>
                              <w:r>
                                <w:rPr>
                                  <w:rFonts w:hint="eastAsia" w:ascii="仿宋_GB2312" w:hAnsi="仿宋_GB2312" w:eastAsia="仿宋_GB2312" w:cs="仿宋_GB2312"/>
                                  <w:b w:val="0"/>
                                  <w:bCs w:val="0"/>
                                  <w:spacing w:val="-2"/>
                                  <w:sz w:val="15"/>
                                  <w:szCs w:val="15"/>
                                  <w:lang w:val="en-US" w:eastAsia="zh-CN"/>
                                </w:rPr>
                                <w:t>监督</w:t>
                              </w:r>
                              <w:r>
                                <w:rPr>
                                  <w:rFonts w:hint="eastAsia" w:ascii="仿宋_GB2312" w:hAnsi="仿宋_GB2312" w:eastAsia="仿宋_GB2312" w:cs="仿宋_GB2312"/>
                                  <w:b w:val="0"/>
                                  <w:bCs w:val="0"/>
                                  <w:spacing w:val="-2"/>
                                  <w:sz w:val="15"/>
                                  <w:szCs w:val="15"/>
                                </w:rPr>
                                <w:t>抽查。</w:t>
                              </w:r>
                            </w:p>
                          </w:txbxContent>
                        </wps:txbx>
                        <wps:bodyPr upright="true"/>
                      </wps:wsp>
                      <wps:wsp>
                        <wps:cNvPr id="66" name="矩形 66"/>
                        <wps:cNvSpPr/>
                        <wps:spPr>
                          <a:xfrm>
                            <a:off x="7172" y="217692"/>
                            <a:ext cx="1530" cy="56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eastAsia" w:ascii="仿宋_GB2312" w:hAnsi="仿宋_GB2312" w:eastAsia="仿宋_GB2312" w:cs="仿宋_GB2312"/>
                                  <w:b w:val="0"/>
                                  <w:bCs w:val="0"/>
                                  <w:sz w:val="15"/>
                                  <w:szCs w:val="15"/>
                                  <w:lang w:val="en-US" w:eastAsia="zh-CN"/>
                                </w:rPr>
                              </w:pPr>
                              <w:r>
                                <w:rPr>
                                  <w:rFonts w:hint="eastAsia" w:ascii="仿宋_GB2312" w:hAnsi="仿宋_GB2312" w:eastAsia="仿宋_GB2312" w:cs="仿宋_GB2312"/>
                                  <w:b w:val="0"/>
                                  <w:bCs w:val="0"/>
                                  <w:sz w:val="18"/>
                                  <w:szCs w:val="18"/>
                                  <w:lang w:val="en-US" w:eastAsia="zh-CN"/>
                                </w:rPr>
                                <w:t>信用监管、履约抽查</w:t>
                              </w:r>
                            </w:p>
                          </w:txbxContent>
                        </wps:txbx>
                        <wps:bodyPr upright="true"/>
                      </wps:wsp>
                      <wps:wsp>
                        <wps:cNvPr id="64" name="矩形 64"/>
                        <wps:cNvSpPr/>
                        <wps:spPr>
                          <a:xfrm>
                            <a:off x="9274" y="217606"/>
                            <a:ext cx="1797" cy="72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县社会信用中心、县发改局、有关行政监督部门</w:t>
                              </w:r>
                            </w:p>
                          </w:txbxContent>
                        </wps:txbx>
                        <wps:bodyPr upright="true"/>
                      </wps:wsp>
                      <wps:wsp>
                        <wps:cNvPr id="55" name="矩形 55"/>
                        <wps:cNvSpPr/>
                        <wps:spPr>
                          <a:xfrm>
                            <a:off x="11574" y="218551"/>
                            <a:ext cx="4752" cy="52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spacing w:val="-2"/>
                                  <w:sz w:val="15"/>
                                  <w:szCs w:val="15"/>
                                  <w:lang w:val="en-US" w:eastAsia="zh-CN"/>
                                </w:rPr>
                                <w:t>项目完成后，建设单位依法组织有关部门联合验收并于3个工作日内在“中国山东政府采购网”发布验收结果公告，</w:t>
                              </w:r>
                            </w:p>
                            <w:p/>
                          </w:txbxContent>
                        </wps:txbx>
                        <wps:bodyPr upright="true"/>
                      </wps:wsp>
                      <wps:wsp>
                        <wps:cNvPr id="61" name="矩形 61"/>
                        <wps:cNvSpPr/>
                        <wps:spPr>
                          <a:xfrm>
                            <a:off x="7158" y="218575"/>
                            <a:ext cx="1544" cy="3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00" w:lineRule="exact"/>
                                <w:jc w:val="center"/>
                                <w:rPr>
                                  <w:rFonts w:hint="eastAsia" w:ascii="仿宋_GB2312" w:hAnsi="仿宋_GB2312" w:eastAsia="仿宋_GB2312" w:cs="仿宋_GB2312"/>
                                  <w:b w:val="0"/>
                                  <w:bCs/>
                                  <w:color w:val="000000"/>
                                  <w:sz w:val="18"/>
                                  <w:szCs w:val="18"/>
                                </w:rPr>
                              </w:pPr>
                              <w:r>
                                <w:rPr>
                                  <w:rFonts w:hint="eastAsia" w:ascii="仿宋_GB2312" w:hAnsi="仿宋_GB2312" w:eastAsia="仿宋_GB2312" w:cs="仿宋_GB2312"/>
                                  <w:b w:val="0"/>
                                  <w:bCs/>
                                  <w:color w:val="000000"/>
                                  <w:sz w:val="18"/>
                                  <w:szCs w:val="18"/>
                                  <w:lang w:val="en-US" w:eastAsia="zh-CN"/>
                                </w:rPr>
                                <w:t>项目</w:t>
                              </w:r>
                              <w:r>
                                <w:rPr>
                                  <w:rFonts w:hint="eastAsia" w:ascii="仿宋_GB2312" w:hAnsi="仿宋_GB2312" w:eastAsia="仿宋_GB2312" w:cs="仿宋_GB2312"/>
                                  <w:b w:val="0"/>
                                  <w:bCs/>
                                  <w:color w:val="000000"/>
                                  <w:sz w:val="18"/>
                                  <w:szCs w:val="18"/>
                                </w:rPr>
                                <w:t>验收</w:t>
                              </w:r>
                            </w:p>
                            <w:p/>
                          </w:txbxContent>
                        </wps:txbx>
                        <wps:bodyPr upright="true"/>
                      </wps:wsp>
                      <wps:wsp>
                        <wps:cNvPr id="67" name="矩形 67"/>
                        <wps:cNvSpPr/>
                        <wps:spPr>
                          <a:xfrm>
                            <a:off x="11580" y="219147"/>
                            <a:ext cx="4728" cy="65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sz w:val="15"/>
                                  <w:szCs w:val="15"/>
                                  <w:lang w:val="en-US" w:eastAsia="zh-CN"/>
                                </w:rPr>
                              </w:pPr>
                              <w:r>
                                <w:rPr>
                                  <w:rFonts w:hint="eastAsia" w:ascii="仿宋_GB2312" w:hAnsi="仿宋_GB2312" w:eastAsia="仿宋_GB2312" w:cs="仿宋_GB2312"/>
                                  <w:b w:val="0"/>
                                  <w:bCs w:val="0"/>
                                  <w:sz w:val="15"/>
                                  <w:szCs w:val="15"/>
                                  <w:lang w:val="en-US" w:eastAsia="zh-CN"/>
                                </w:rPr>
                                <w:t>建设单位严格按照合同约定和工程价款结算程序支付工程款。完工价款结算一般应当在项目完工验收后2个月内完成，最长不得超过3个月。</w:t>
                              </w:r>
                            </w:p>
                          </w:txbxContent>
                        </wps:txbx>
                        <wps:bodyPr upright="true"/>
                      </wps:wsp>
                      <wps:wsp>
                        <wps:cNvPr id="77" name="矩形 77"/>
                        <wps:cNvSpPr/>
                        <wps:spPr>
                          <a:xfrm>
                            <a:off x="9276" y="219208"/>
                            <a:ext cx="1790" cy="52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360" w:firstLineChars="200"/>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建设单位</w:t>
                              </w:r>
                            </w:p>
                          </w:txbxContent>
                        </wps:txbx>
                        <wps:bodyPr upright="true"/>
                      </wps:wsp>
                      <wps:wsp>
                        <wps:cNvPr id="73" name="矩形 73"/>
                        <wps:cNvSpPr/>
                        <wps:spPr>
                          <a:xfrm>
                            <a:off x="7172" y="219287"/>
                            <a:ext cx="1531" cy="37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80" w:firstLineChars="100"/>
                                <w:rPr>
                                  <w:rFonts w:hint="eastAsia" w:ascii="仿宋_GB2312" w:hAnsi="仿宋_GB2312" w:eastAsia="仿宋_GB2312" w:cs="仿宋_GB2312"/>
                                  <w:b w:val="0"/>
                                  <w:bCs w:val="0"/>
                                  <w:color w:val="000000"/>
                                  <w:sz w:val="18"/>
                                  <w:szCs w:val="18"/>
                                  <w:lang w:val="en-US" w:eastAsia="zh-CN"/>
                                </w:rPr>
                              </w:pPr>
                              <w:r>
                                <w:rPr>
                                  <w:rFonts w:hint="eastAsia" w:ascii="仿宋_GB2312" w:hAnsi="仿宋_GB2312" w:eastAsia="仿宋_GB2312" w:cs="仿宋_GB2312"/>
                                  <w:b w:val="0"/>
                                  <w:bCs w:val="0"/>
                                  <w:color w:val="000000"/>
                                  <w:sz w:val="18"/>
                                  <w:szCs w:val="18"/>
                                  <w:lang w:val="en-US" w:eastAsia="zh-CN"/>
                                </w:rPr>
                                <w:t>工程结算</w:t>
                              </w:r>
                            </w:p>
                          </w:txbxContent>
                        </wps:txbx>
                        <wps:bodyPr upright="true"/>
                      </wps:wsp>
                    </wpg:wgp>
                  </a:graphicData>
                </a:graphic>
              </wp:anchor>
            </w:drawing>
          </mc:Choice>
          <mc:Fallback>
            <w:pict>
              <v:group id="_x0000_s1026" o:spid="_x0000_s1026" o:spt="203" style="position:absolute;left:0pt;margin-left:-13.4pt;margin-top:26.8pt;height:498.1pt;width:460.15pt;z-index:251662336;mso-width-relative:page;mso-height-relative:page;" coordorigin="7157,209842" coordsize="9203,9962" o:gfxdata="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">
                <o:lock v:ext="edit" aspectratio="f"/>
                <v:shape id="_x0000_s1026" o:spid="_x0000_s1026" o:spt="32" type="#_x0000_t32" style="position:absolute;left:10935;top:210354;height:2;width:647;" filled="f" stroked="t" coordsize="21600,21600" o:gfxdata="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A/7SmK7AAAA2wAAAA8AAAAAAAAAAQAgAAAAOAAAAGRycy9kb3ducmV2Lnht&#10;bFBLAQIUABQAAAAIAIdO4kAzLwWeOwAAADkAAAAQAAAAAAAAAAEAIAAAACABAABkcnMvc2hhcGV4&#10;bWwueG1sUEsFBgAAAAAGAAYAWwEAAMoDAAAAAA==&#10;">
                  <v:fill on="f" focussize="0,0"/>
                  <v:stroke color="#000000" joinstyle="round" endarrow="block"/>
                  <v:imagedata o:title=""/>
                  <o:lock v:ext="edit" aspectratio="f"/>
                </v:shape>
                <v:shape id="_x0000_s1026" o:spid="_x0000_s1026" o:spt="32" type="#_x0000_t32" style="position:absolute;left:8676;top:210374;height:1;width:561;" filled="f" stroked="t" coordsize="21600,21600" o:gfxdata="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7bJUS+AAAA2wAAAA8AAAAAAAAAAQAgAAAAOAAAAGRycy9kb3ducmV2&#10;LnhtbFBLAQIUABQAAAAIAIdO4kAzLwWeOwAAADkAAAAQAAAAAAAAAAEAIAAAACMBAABkcnMvc2hh&#10;cGV4bWwueG1sUEsFBgAAAAAGAAYAWwEAAM0DAAAAAA==&#10;">
                  <v:fill on="f" focussize="0,0"/>
                  <v:stroke color="#000000" joinstyle="round" endarrow="block"/>
                  <v:imagedata o:title=""/>
                  <o:lock v:ext="edit" aspectratio="f"/>
                </v:shape>
                <v:shape id="_x0000_s1026" o:spid="_x0000_s1026" o:spt="34" type="#_x0000_t34" style="position:absolute;left:7710;top:210938;flip:y;height:6;width:324;rotation:-5898240f;" filled="f" stroked="t" coordsize="21600,21600" o:gfxdata="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np/0DvAAAANsAAAAPAAAAAAAAAAEAIAAAADgAAABkcnMvZG93bnJldi54&#10;bWxQSwECFAAUAAAACACHTuJAMy8FnjsAAAA5AAAAEAAAAAAAAAABACAAAAAhAQAAZHJzL3NoYXBl&#10;eG1sLnhtbFBLBQYAAAAABgAGAFsBAADLAwAAAAA=&#10;" adj="10867">
                  <v:fill on="f" focussize="0,0"/>
                  <v:stroke color="#000000" joinstyle="miter" endarrow="block"/>
                  <v:imagedata o:title=""/>
                  <o:lock v:ext="edit" aspectratio="f"/>
                </v:shape>
                <v:shape id="_x0000_s1026" o:spid="_x0000_s1026" o:spt="32" type="#_x0000_t32" style="position:absolute;left:10861;top:211652;height:2;width:647;" filled="f" stroked="t" coordsize="21600,21600" o:gfxdata="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Munjna+AAAA2wAAAA8AAAAAAAAAAQAgAAAAOAAAAGRycy9kb3ducmV2&#10;LnhtbFBLAQIUABQAAAAIAIdO4kAzLwWeOwAAADkAAAAQAAAAAAAAAAEAIAAAACMBAABkcnMvc2hh&#10;cGV4bWwueG1sUEsFBgAAAAAGAAYAWwEAAM0DAAAAAA==&#10;">
                  <v:fill on="f" focussize="0,0"/>
                  <v:stroke color="#000000" joinstyle="round" endarrow="block"/>
                  <v:imagedata o:title=""/>
                  <o:lock v:ext="edit" aspectratio="f"/>
                </v:shape>
                <v:shape id="_x0000_s1026" o:spid="_x0000_s1026" o:spt="32" type="#_x0000_t32" style="position:absolute;left:8684;top:212691;height:1;width:507;" filled="f" stroked="t" coordsize="21600,21600" o:gfxdata="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MUUeqL0AAADb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shape>
                <v:shape id="_x0000_s1026" o:spid="_x0000_s1026" o:spt="32" type="#_x0000_t32" style="position:absolute;left:11003;top:212666;height:0;width:495;" filled="f" stroked="t" coordsize="21600,21600" o:gfxdata="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NHgI0e7AAAA2wAAAA8AAAAAAAAAAQAgAAAAOAAAAGRycy9kb3ducmV2Lnht&#10;bFBLAQIUABQAAAAIAIdO4kAzLwWeOwAAADkAAAAQAAAAAAAAAAEAIAAAACABAABkcnMvc2hhcGV4&#10;bWwueG1sUEsFBgAAAAAGAAYAWwEAAMoDAAAAAA==&#10;">
                  <v:fill on="f" focussize="0,0"/>
                  <v:stroke color="#000000" joinstyle="round" endarrow="block"/>
                  <v:imagedata o:title=""/>
                  <o:lock v:ext="edit" aspectratio="f"/>
                </v:shape>
                <v:shape id="_x0000_s1026" o:spid="_x0000_s1026" o:spt="34" type="#_x0000_t34" style="position:absolute;left:7631;top:213083;height:4;width:516;rotation:5898240f;" filled="f" stroked="t" coordsize="21600,21600" o:gfxdata="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WSN3IvAAAANsAAAAPAAAAAAAAAAEAIAAAADgAAABkcnMvZG93bnJldi54&#10;bWxQSwECFAAUAAAACACHTuJAMy8FnjsAAAA5AAAAEAAAAAAAAAABACAAAAAhAQAAZHJzL3NoYXBl&#10;eG1sLnhtbFBLBQYAAAAABgAGAFsBAADLAwAAAAA=&#10;" adj="10779">
                  <v:fill on="f" focussize="0,0"/>
                  <v:stroke color="#000000" joinstyle="miter" endarrow="block"/>
                  <v:imagedata o:title=""/>
                  <o:lock v:ext="edit" aspectratio="f"/>
                </v:shape>
                <v:shape id="_x0000_s1026" o:spid="_x0000_s1026" o:spt="32" type="#_x0000_t32" style="position:absolute;left:8696;top:213577;height:1;width:507;" filled="f" stroked="t" coordsize="21600,21600" o:gfxdata="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FQ5tZq7AAAA2wAAAA8AAAAAAAAAAQAgAAAAOAAAAGRycy9kb3ducmV2Lnht&#10;bFBLAQIUABQAAAAIAIdO4kAzLwWeOwAAADkAAAAQAAAAAAAAAAEAIAAAACABAABkcnMvc2hhcGV4&#10;bWwueG1sUEsFBgAAAAAGAAYAWwEAAMoDAAAAAA==&#10;">
                  <v:fill on="f" focussize="0,0"/>
                  <v:stroke color="#000000" joinstyle="round" endarrow="block"/>
                  <v:imagedata o:title=""/>
                  <o:lock v:ext="edit" aspectratio="f"/>
                </v:shape>
                <v:shape id="_x0000_s1026" o:spid="_x0000_s1026" o:spt="32" type="#_x0000_t32" style="position:absolute;left:10943;top:213550;height:0;width:495;" filled="f" stroked="t" coordsize="21600,21600" o:gfxdata="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DATGG7AAAA2wAAAA8AAAAAAAAAAQAgAAAAOAAAAGRycy9kb3ducmV2Lnht&#10;bFBLAQIUABQAAAAIAIdO4kAzLwWeOwAAADkAAAAQAAAAAAAAAAEAIAAAACABAABkcnMvc2hhcGV4&#10;bWwueG1sUEsFBgAAAAAGAAYAWwEAAMoDAAAAAA==&#10;">
                  <v:fill on="f" focussize="0,0"/>
                  <v:stroke color="#000000" joinstyle="round" endarrow="block"/>
                  <v:imagedata o:title=""/>
                  <o:lock v:ext="edit" aspectratio="f"/>
                </v:shape>
                <v:shape id="_x0000_s1026" o:spid="_x0000_s1026" o:spt="34" type="#_x0000_t34" style="position:absolute;left:7718;top:214124;height:1;width:311;rotation:5898240f;" filled="f" stroked="t" coordsize="21600,21600" o:gfxdata="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gPQYLvAAAANsAAAAPAAAAAAAAAAEAIAAAADgAAABkcnMvZG93bnJldi54&#10;bWxQSwECFAAUAAAACACHTuJAMy8FnjsAAAA5AAAAEAAAAAAAAAABACAAAAAhAQAAZHJzL3NoYXBl&#10;eG1sLnhtbFBLBQYAAAAABgAGAFsBAADLAwAAAAA=&#10;" adj="10765">
                  <v:fill on="f" focussize="0,0"/>
                  <v:stroke color="#000000" joinstyle="miter" endarrow="block"/>
                  <v:imagedata o:title=""/>
                  <o:lock v:ext="edit" aspectratio="f"/>
                </v:shape>
                <v:shape id="_x0000_s1026" o:spid="_x0000_s1026" o:spt="32" type="#_x0000_t32" style="position:absolute;left:8735;top:214552;height:1;width:522;" filled="f" stroked="t" coordsize="21600,21600" o:gfxdata="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Oaq9aG+AAAA2wAAAA8AAAAAAAAAAQAgAAAAOAAAAGRycy9kb3ducmV2&#10;LnhtbFBLAQIUABQAAAAIAIdO4kAzLwWeOwAAADkAAAAQAAAAAAAAAAEAIAAAACMBAABkcnMvc2hh&#10;cGV4bWwueG1sUEsFBgAAAAAGAAYAWwEAAM0DAAAAAA==&#10;">
                  <v:fill on="f" focussize="0,0"/>
                  <v:stroke color="#000000" joinstyle="round" endarrow="block"/>
                  <v:imagedata o:title=""/>
                  <o:lock v:ext="edit" aspectratio="f"/>
                </v:shape>
                <v:shape id="_x0000_s1026" o:spid="_x0000_s1026" o:spt="34" type="#_x0000_t34" style="position:absolute;left:11022;top:214608;height:1;width:510;" filled="f" stroked="t" coordsize="21600,21600" o:gfxdata="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M5jX2y+AAAA2wAAAA8AAAAAAAAAAQAgAAAAOAAAAGRycy9kb3ducmV2&#10;LnhtbFBLAQIUABQAAAAIAIdO4kAzLwWeOwAAADkAAAAQAAAAAAAAAAEAIAAAACMBAABkcnMvc2hh&#10;cGV4bWwueG1sUEsFBgAAAAAGAAYAWwEAAM0DAAAAAA==&#10;" adj="10800">
                  <v:fill on="f" focussize="0,0"/>
                  <v:stroke color="#000000" joinstyle="miter" endarrow="block"/>
                  <v:imagedata o:title=""/>
                  <o:lock v:ext="edit" aspectratio="f"/>
                </v:shape>
                <v:shape id="_x0000_s1026" o:spid="_x0000_s1026" o:spt="34" type="#_x0000_t34" style="position:absolute;left:7734;top:215042;height:1;width:311;rotation:5898240f;" filled="f" stroked="t" coordsize="21600,21600" o:gfxdata="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13fQ7b0AAADbAAAADwAAAAAAAAABACAAAAA4AAAAZHJzL2Rvd25yZXYu&#10;eG1sUEsBAhQAFAAAAAgAh07iQDMvBZ47AAAAOQAAABAAAAAAAAAAAQAgAAAAIgEAAGRycy9zaGFw&#10;ZXhtbC54bWxQSwUGAAAAAAYABgBbAQAAzAMAAAAA&#10;" adj="10765">
                  <v:fill on="f" focussize="0,0"/>
                  <v:stroke color="#000000" joinstyle="miter" endarrow="block"/>
                  <v:imagedata o:title=""/>
                  <o:lock v:ext="edit" aspectratio="f"/>
                </v:shape>
                <v:shape id="_x0000_s1026" o:spid="_x0000_s1026" o:spt="34" type="#_x0000_t34" style="position:absolute;left:8675;top:215386;height:1;width:537;" filled="f" stroked="t" coordsize="21600,21600" o:gfxdata="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Hc/Aze+AAAA2wAAAA8AAAAAAAAAAQAgAAAAOAAAAGRycy9kb3ducmV2&#10;LnhtbFBLAQIUABQAAAAIAIdO4kAzLwWeOwAAADkAAAAQAAAAAAAAAAEAIAAAACMBAABkcnMvc2hh&#10;cGV4bWwueG1sUEsFBgAAAAAGAAYAWwEAAM0DAAAAAA==&#10;" adj="10780">
                  <v:fill on="f" focussize="0,0"/>
                  <v:stroke color="#000000" joinstyle="miter" endarrow="block"/>
                  <v:imagedata o:title=""/>
                  <o:lock v:ext="edit" aspectratio="f"/>
                </v:shape>
                <v:shape id="_x0000_s1026" o:spid="_x0000_s1026" o:spt="32" type="#_x0000_t32" style="position:absolute;left:10983;top:215465;height:1;width:540;" filled="f" stroked="t" coordsize="21600,21600" o:gfxdata="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PztWJC+AAAA2wAAAA8AAAAAAAAAAQAgAAAAOAAAAGRycy9kb3ducmV2&#10;LnhtbFBLAQIUABQAAAAIAIdO4kAzLwWeOwAAADkAAAAQAAAAAAAAAAEAIAAAACMBAABkcnMvc2hh&#10;cGV4bWwueG1sUEsFBgAAAAAGAAYAWwEAAM0DAAAAAA==&#10;">
                  <v:fill on="f" focussize="0,0"/>
                  <v:stroke color="#000000" joinstyle="round" endarrow="block"/>
                  <v:imagedata o:title=""/>
                  <o:lock v:ext="edit" aspectratio="f"/>
                </v:shape>
                <v:shape id="_x0000_s1026" o:spid="_x0000_s1026" o:spt="34" type="#_x0000_t34" style="position:absolute;left:7686;top:215854;flip:y;height:5;width:419;rotation:-5898240f;" filled="f" stroked="t" coordsize="21600,21600" o:gfxdata="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ZdS3m+AAAA2wAAAA8AAAAAAAAAAQAgAAAAOAAAAGRycy9kb3ducmV2&#10;LnhtbFBLAQIUABQAAAAIAIdO4kAzLwWeOwAAADkAAAAQAAAAAAAAAAEAIAAAACMBAABkcnMvc2hh&#10;cGV4bWwueG1sUEsFBgAAAAAGAAYAWwEAAM0DAAAAAA==&#10;" adj="10800">
                  <v:fill on="f" focussize="0,0"/>
                  <v:stroke color="#000000" joinstyle="miter" endarrow="block"/>
                  <v:imagedata o:title=""/>
                  <o:lock v:ext="edit" aspectratio="f"/>
                </v:shape>
                <v:shape id="_x0000_s1026" o:spid="_x0000_s1026" o:spt="32" type="#_x0000_t32" style="position:absolute;left:10981;top:216181;height:1;width:537;" filled="f" stroked="t" coordsize="21600,21600" o:gfxdata="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pQ23VvwAAANsAAAAPAAAAAAAAAAEAIAAAADgAAABkcnMvZG93bnJl&#10;di54bWxQSwECFAAUAAAACACHTuJAMy8FnjsAAAA5AAAAEAAAAAAAAAABACAAAAAkAQAAZHJzL3No&#10;YXBleG1sLnhtbFBLBQYAAAAABgAGAFsBAADOAwAAAAA=&#10;">
                  <v:fill on="f" focussize="0,0"/>
                  <v:stroke color="#000000" joinstyle="round" endarrow="block"/>
                  <v:imagedata o:title=""/>
                  <o:lock v:ext="edit" aspectratio="f"/>
                </v:shape>
                <v:shape id="_x0000_s1026" o:spid="_x0000_s1026" o:spt="32" type="#_x0000_t32" style="position:absolute;left:8730;top:216272;height:0;width:450;" filled="f" stroked="t" coordsize="21600,21600" o:gfxdata="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J0Fb3q+AAAA2wAAAA8AAAAAAAAAAQAgAAAAOAAAAGRycy9kb3ducmV2&#10;LnhtbFBLAQIUABQAAAAIAIdO4kAzLwWeOwAAADkAAAAQAAAAAAAAAAEAIAAAACMBAABkcnMvc2hh&#10;cGV4bWwueG1sUEsFBgAAAAAGAAYAWwEAAM0DAAAAAA==&#10;">
                  <v:fill on="f" focussize="0,0"/>
                  <v:stroke color="#000000" joinstyle="round" endarrow="block"/>
                  <v:imagedata o:title=""/>
                  <o:lock v:ext="edit" aspectratio="f"/>
                </v:shape>
                <v:shape id="_x0000_s1026" o:spid="_x0000_s1026" o:spt="34" type="#_x0000_t34" style="position:absolute;left:7719;top:216638;height:1;width:311;rotation:5898240f;" filled="f" stroked="t" coordsize="21600,21600" o:gfxdata="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tXRj/uQAAANsAAAAPAAAAAAAAAAEAIAAAADgAAABkcnMvZG93bnJldi54bWxQ&#10;SwECFAAUAAAACACHTuJAMy8FnjsAAAA5AAAAEAAAAAAAAAABACAAAAAeAQAAZHJzL3NoYXBleG1s&#10;LnhtbFBLBQYAAAAABgAGAFsBAADIAwAAAAA=&#10;" adj="10765">
                  <v:fill on="f" focussize="0,0"/>
                  <v:stroke color="#000000" joinstyle="miter" endarrow="block"/>
                  <v:imagedata o:title=""/>
                  <o:lock v:ext="edit" aspectratio="f"/>
                </v:shape>
                <v:shape id="_x0000_s1026" o:spid="_x0000_s1026" o:spt="32" type="#_x0000_t32" style="position:absolute;left:8772;top:216992;height:0;width:412;" filled="f" stroked="t" coordsize="21600,21600" o:gfxdata="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Bjc+ae+AAAA2wAAAA8AAAAAAAAAAQAgAAAAOAAAAGRycy9kb3ducmV2&#10;LnhtbFBLAQIUABQAAAAIAIdO4kAzLwWeOwAAADkAAAAQAAAAAAAAAAEAIAAAACMBAABkcnMvc2hh&#10;cGV4bWwueG1sUEsFBgAAAAAGAAYAWwEAAM0DAAAAAA==&#10;">
                  <v:fill on="f" focussize="0,0"/>
                  <v:stroke color="#000000" joinstyle="round" endarrow="block"/>
                  <v:imagedata o:title=""/>
                  <o:lock v:ext="edit" aspectratio="f"/>
                </v:shape>
                <v:shape id="_x0000_s1026" o:spid="_x0000_s1026" o:spt="34" type="#_x0000_t34" style="position:absolute;left:7674;top:217469;height:1;width:311;rotation:5898240f;" filled="f" stroked="t" coordsize="21600,21600" o:gfxdata="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ghG9ZL0AAADbAAAADwAAAAAAAAABACAAAAA4AAAAZHJzL2Rvd25yZXYu&#10;eG1sUEsBAhQAFAAAAAgAh07iQDMvBZ47AAAAOQAAABAAAAAAAAAAAQAgAAAAIgEAAGRycy9zaGFw&#10;ZXhtbC54bWxQSwUGAAAAAAYABgBbAQAAzAMAAAAA&#10;" adj="10765">
                  <v:fill on="f" focussize="0,0"/>
                  <v:stroke color="#000000" joinstyle="miter" endarrow="block"/>
                  <v:imagedata o:title=""/>
                  <o:lock v:ext="edit" aspectratio="f"/>
                </v:shape>
                <v:shape id="_x0000_s1026" o:spid="_x0000_s1026" o:spt="32" type="#_x0000_t32" style="position:absolute;left:11050;top:216947;height:0;width:465;" filled="f" stroked="t" coordsize="21600,21600" o:gfxdata="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R4qah7oAAADbAAAADwAAAAAAAAABACAAAAA4AAAAZHJzL2Rvd25yZXYueG1s&#10;UEsBAhQAFAAAAAgAh07iQDMvBZ47AAAAOQAAABAAAAAAAAAAAQAgAAAAHwEAAGRycy9zaGFwZXht&#10;bC54bWxQSwUGAAAAAAYABgBbAQAAyQMAAAAA&#10;">
                  <v:fill on="f" focussize="0,0"/>
                  <v:stroke color="#000000" joinstyle="round" endarrow="block"/>
                  <v:imagedata o:title=""/>
                  <o:lock v:ext="edit" aspectratio="f"/>
                </v:shape>
                <v:shape id="_x0000_s1026" o:spid="_x0000_s1026" o:spt="32" type="#_x0000_t32" style="position:absolute;left:11065;top:217985;height:0;width:465;" filled="f" stroked="t" coordsize="21600,21600" o:gfxdata="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CUwxavAAAANsAAAAPAAAAAAAAAAEAIAAAADgAAABkcnMvZG93bnJldi54&#10;bWxQSwECFAAUAAAACACHTuJAMy8FnjsAAAA5AAAAEAAAAAAAAAABACAAAAAhAQAAZHJzL3NoYXBl&#10;eG1sLnhtbFBLBQYAAAAABgAGAFsBAADLAwAAAAA=&#10;">
                  <v:fill on="f" focussize="0,0"/>
                  <v:stroke color="#000000" joinstyle="round" endarrow="block"/>
                  <v:imagedata o:title=""/>
                  <o:lock v:ext="edit" aspectratio="f"/>
                </v:shape>
                <v:shape id="_x0000_s1026" o:spid="_x0000_s1026" o:spt="34" type="#_x0000_t34" style="position:absolute;left:7716;top:218437;height:1;width:311;rotation:5898240f;" filled="f" stroked="t" coordsize="21600,21600" o:gfxdata="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b4nv70AAADbAAAADwAAAAAAAAABACAAAAA4AAAAZHJzL2Rvd25yZXYu&#10;eG1sUEsBAhQAFAAAAAgAh07iQDMvBZ47AAAAOQAAABAAAAAAAAAAAQAgAAAAIgEAAGRycy9zaGFw&#10;ZXhtbC54bWxQSwUGAAAAAAYABgBbAQAAzAMAAAAA&#10;" adj="10765">
                  <v:fill on="f" focussize="0,0"/>
                  <v:stroke color="#000000" joinstyle="miter" endarrow="block"/>
                  <v:imagedata o:title=""/>
                  <o:lock v:ext="edit" aspectratio="f"/>
                </v:shape>
                <v:shape id="_x0000_s1026" o:spid="_x0000_s1026" o:spt="32" type="#_x0000_t32" style="position:absolute;left:8802;top:218030;height:0;width:412;" filled="f" stroked="t" coordsize="21600,21600" o:gfxdata="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PbdVjm+AAAA2wAAAA8AAAAAAAAAAQAgAAAAOAAAAGRycy9kb3ducmV2&#10;LnhtbFBLAQIUABQAAAAIAIdO4kAzLwWeOwAAADkAAAAQAAAAAAAAAAEAIAAAACMBAABkcnMvc2hh&#10;cGV4bWwueG1sUEsFBgAAAAAGAAYAWwEAAM0DAAAAAA==&#10;">
                  <v:fill on="f" focussize="0,0"/>
                  <v:stroke color="#000000" joinstyle="round" endarrow="block"/>
                  <v:imagedata o:title=""/>
                  <o:lock v:ext="edit" aspectratio="f"/>
                </v:shape>
                <v:shape id="_x0000_s1026" o:spid="_x0000_s1026" o:spt="32" type="#_x0000_t32" style="position:absolute;left:11098;top:218802;height:0;width:451;" filled="f" stroked="t" coordsize="21600,21600" o:gfxdata="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eQXDy7AAAA2wAAAA8AAAAAAAAAAQAgAAAAOAAAAGRycy9kb3ducmV2Lnht&#10;bFBLAQIUABQAAAAIAIdO4kAzLwWeOwAAADkAAAAQAAAAAAAAAAEAIAAAACABAABkcnMvc2hhcGV4&#10;bWwueG1sUEsFBgAAAAAGAAYAWwEAAMoDAAAAAA==&#10;">
                  <v:fill on="f" focussize="0,0"/>
                  <v:stroke color="#000000" joinstyle="round" endarrow="block"/>
                  <v:imagedata o:title=""/>
                  <o:lock v:ext="edit" aspectratio="f"/>
                </v:shape>
                <v:shape id="_x0000_s1026" o:spid="_x0000_s1026" o:spt="32" type="#_x0000_t32" style="position:absolute;left:8794;top:218836;height:0;width:391;" filled="f" stroked="t" coordsize="21600,21600" o:gfxdata="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X/TkfvwAAANsAAAAPAAAAAAAAAAEAIAAAADgAAABkcnMvZG93bnJl&#10;di54bWxQSwECFAAUAAAACACHTuJAMy8FnjsAAAA5AAAAEAAAAAAAAAABACAAAAAkAQAAZHJzL3No&#10;YXBleG1sLnhtbFBLBQYAAAAABgAGAFsBAADOAwAAAAA=&#10;">
                  <v:fill on="f" focussize="0,0"/>
                  <v:stroke color="#000000" joinstyle="round" endarrow="block"/>
                  <v:imagedata o:title=""/>
                  <o:lock v:ext="edit" aspectratio="f"/>
                </v:shape>
                <v:rect id="_x0000_s1026" o:spid="_x0000_s1026" o:spt="1" style="position:absolute;left:11558;top:209842;height:953;width:4706;" fillcolor="#FFFFFF" filled="t" stroked="t" coordsize="21600,21600" o:gfxdata="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4d3tL0AAADb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spacing w:val="-5"/>
                            <w:sz w:val="15"/>
                            <w:szCs w:val="15"/>
                            <w:lang w:val="en-US" w:eastAsia="zh-CN"/>
                          </w:rPr>
                          <w:t>建设单位</w:t>
                        </w:r>
                        <w:r>
                          <w:rPr>
                            <w:rFonts w:hint="eastAsia" w:ascii="仿宋_GB2312" w:hAnsi="仿宋_GB2312" w:eastAsia="仿宋_GB2312" w:cs="仿宋_GB2312"/>
                            <w:b w:val="0"/>
                            <w:bCs w:val="0"/>
                            <w:spacing w:val="-5"/>
                            <w:sz w:val="15"/>
                            <w:szCs w:val="15"/>
                          </w:rPr>
                          <w:t>依法选定第三方机构编制可研报告</w:t>
                        </w:r>
                        <w:r>
                          <w:rPr>
                            <w:rFonts w:hint="eastAsia" w:ascii="仿宋_GB2312" w:hAnsi="仿宋_GB2312" w:eastAsia="仿宋_GB2312" w:cs="仿宋_GB2312"/>
                            <w:b w:val="0"/>
                            <w:bCs w:val="0"/>
                            <w:spacing w:val="-5"/>
                            <w:sz w:val="15"/>
                            <w:szCs w:val="15"/>
                            <w:lang w:eastAsia="zh-CN"/>
                          </w:rPr>
                          <w:t>（</w:t>
                        </w:r>
                        <w:r>
                          <w:rPr>
                            <w:rFonts w:hint="eastAsia" w:ascii="仿宋_GB2312" w:hAnsi="仿宋_GB2312" w:eastAsia="仿宋_GB2312" w:cs="仿宋_GB2312"/>
                            <w:b w:val="0"/>
                            <w:bCs w:val="0"/>
                            <w:spacing w:val="-5"/>
                            <w:sz w:val="15"/>
                            <w:szCs w:val="15"/>
                            <w:lang w:val="en-US" w:eastAsia="zh-CN"/>
                          </w:rPr>
                          <w:t>含初设）</w:t>
                        </w:r>
                        <w:r>
                          <w:rPr>
                            <w:rFonts w:hint="eastAsia" w:ascii="仿宋_GB2312" w:hAnsi="仿宋_GB2312" w:eastAsia="仿宋_GB2312" w:cs="仿宋_GB2312"/>
                            <w:b w:val="0"/>
                            <w:bCs w:val="0"/>
                            <w:spacing w:val="-5"/>
                            <w:sz w:val="15"/>
                            <w:szCs w:val="15"/>
                          </w:rPr>
                          <w:t>，</w:t>
                        </w:r>
                        <w:r>
                          <w:rPr>
                            <w:rFonts w:hint="eastAsia" w:ascii="仿宋_GB2312" w:hAnsi="仿宋_GB2312" w:eastAsia="仿宋_GB2312" w:cs="仿宋_GB2312"/>
                            <w:b w:val="0"/>
                            <w:bCs w:val="0"/>
                            <w:spacing w:val="-45"/>
                            <w:sz w:val="15"/>
                            <w:szCs w:val="15"/>
                          </w:rPr>
                          <w:t xml:space="preserve"> </w:t>
                        </w:r>
                        <w:r>
                          <w:rPr>
                            <w:rFonts w:hint="eastAsia" w:ascii="仿宋_GB2312" w:hAnsi="仿宋_GB2312" w:eastAsia="仿宋_GB2312" w:cs="仿宋_GB2312"/>
                            <w:b w:val="0"/>
                            <w:bCs w:val="0"/>
                            <w:spacing w:val="-5"/>
                            <w:sz w:val="15"/>
                            <w:szCs w:val="15"/>
                          </w:rPr>
                          <w:t>确</w:t>
                        </w:r>
                        <w:r>
                          <w:rPr>
                            <w:rFonts w:hint="eastAsia" w:ascii="仿宋_GB2312" w:hAnsi="仿宋_GB2312" w:eastAsia="仿宋_GB2312" w:cs="仿宋_GB2312"/>
                            <w:b w:val="0"/>
                            <w:bCs w:val="0"/>
                            <w:spacing w:val="-3"/>
                            <w:sz w:val="15"/>
                            <w:szCs w:val="15"/>
                          </w:rPr>
                          <w:t>定</w:t>
                        </w:r>
                        <w:r>
                          <w:rPr>
                            <w:rFonts w:hint="eastAsia" w:ascii="仿宋_GB2312" w:hAnsi="仿宋_GB2312" w:eastAsia="仿宋_GB2312" w:cs="仿宋_GB2312"/>
                            <w:b w:val="0"/>
                            <w:bCs w:val="0"/>
                            <w:spacing w:val="-3"/>
                            <w:sz w:val="15"/>
                            <w:szCs w:val="15"/>
                            <w:lang w:val="en-US" w:eastAsia="zh-CN"/>
                          </w:rPr>
                          <w:t>投资估算和</w:t>
                        </w:r>
                        <w:r>
                          <w:rPr>
                            <w:rFonts w:hint="eastAsia" w:ascii="仿宋_GB2312" w:hAnsi="仿宋_GB2312" w:eastAsia="仿宋_GB2312" w:cs="仿宋_GB2312"/>
                            <w:b w:val="0"/>
                            <w:bCs w:val="0"/>
                            <w:spacing w:val="-3"/>
                            <w:sz w:val="15"/>
                            <w:szCs w:val="15"/>
                          </w:rPr>
                          <w:t>实施方案及资金来源，</w:t>
                        </w:r>
                        <w:r>
                          <w:rPr>
                            <w:rFonts w:hint="eastAsia" w:ascii="仿宋_GB2312" w:hAnsi="仿宋_GB2312" w:eastAsia="仿宋_GB2312" w:cs="仿宋_GB2312"/>
                            <w:b w:val="0"/>
                            <w:bCs w:val="0"/>
                            <w:spacing w:val="-3"/>
                            <w:sz w:val="15"/>
                            <w:szCs w:val="15"/>
                            <w:lang w:val="en-US" w:eastAsia="zh-CN"/>
                          </w:rPr>
                          <w:t>按规定进行事前绩效评估且由主管部门审核后项目总投资300万元（含）以上的上</w:t>
                        </w:r>
                        <w:r>
                          <w:rPr>
                            <w:rFonts w:hint="eastAsia" w:ascii="仿宋_GB2312" w:hAnsi="仿宋_GB2312" w:eastAsia="仿宋_GB2312" w:cs="仿宋_GB2312"/>
                            <w:b w:val="0"/>
                            <w:bCs w:val="0"/>
                            <w:spacing w:val="-3"/>
                            <w:sz w:val="15"/>
                            <w:szCs w:val="15"/>
                          </w:rPr>
                          <w:t>报</w:t>
                        </w:r>
                        <w:r>
                          <w:rPr>
                            <w:rFonts w:hint="eastAsia" w:ascii="仿宋_GB2312" w:hAnsi="仿宋_GB2312" w:eastAsia="仿宋_GB2312" w:cs="仿宋_GB2312"/>
                            <w:b w:val="0"/>
                            <w:bCs w:val="0"/>
                            <w:spacing w:val="-3"/>
                            <w:sz w:val="15"/>
                            <w:szCs w:val="15"/>
                            <w:lang w:val="en-US" w:eastAsia="zh-CN"/>
                          </w:rPr>
                          <w:t>县政府常务会研究后审批，</w:t>
                        </w:r>
                        <w:r>
                          <w:rPr>
                            <w:rFonts w:hint="eastAsia" w:ascii="仿宋_GB2312" w:hAnsi="仿宋_GB2312" w:eastAsia="仿宋_GB2312" w:cs="仿宋_GB2312"/>
                            <w:b w:val="0"/>
                            <w:bCs w:val="0"/>
                            <w:spacing w:val="-5"/>
                            <w:sz w:val="15"/>
                            <w:szCs w:val="15"/>
                            <w:lang w:val="en-US" w:eastAsia="zh-CN"/>
                          </w:rPr>
                          <w:t>填报《政府投资项目决策审批表》。项目审议</w:t>
                        </w:r>
                        <w:r>
                          <w:rPr>
                            <w:rFonts w:hint="eastAsia" w:ascii="仿宋_GB2312" w:hAnsi="仿宋_GB2312" w:eastAsia="仿宋_GB2312" w:cs="仿宋_GB2312"/>
                            <w:b w:val="0"/>
                            <w:bCs w:val="0"/>
                            <w:spacing w:val="-5"/>
                            <w:sz w:val="15"/>
                            <w:szCs w:val="15"/>
                          </w:rPr>
                          <w:t>通</w:t>
                        </w:r>
                        <w:r>
                          <w:rPr>
                            <w:rFonts w:hint="eastAsia" w:ascii="仿宋_GB2312" w:hAnsi="仿宋_GB2312" w:eastAsia="仿宋_GB2312" w:cs="仿宋_GB2312"/>
                            <w:b w:val="0"/>
                            <w:bCs w:val="0"/>
                            <w:spacing w:val="0"/>
                            <w:sz w:val="15"/>
                            <w:szCs w:val="15"/>
                          </w:rPr>
                          <w:t>过后</w:t>
                        </w:r>
                        <w:r>
                          <w:rPr>
                            <w:rFonts w:hint="eastAsia" w:ascii="仿宋_GB2312" w:hAnsi="仿宋_GB2312" w:eastAsia="仿宋_GB2312" w:cs="仿宋_GB2312"/>
                            <w:b w:val="0"/>
                            <w:bCs w:val="0"/>
                            <w:spacing w:val="0"/>
                            <w:sz w:val="15"/>
                            <w:szCs w:val="15"/>
                            <w:lang w:val="en-US" w:eastAsia="zh-CN"/>
                          </w:rPr>
                          <w:t>列入政府投资项目储备库</w:t>
                        </w:r>
                        <w:r>
                          <w:rPr>
                            <w:rFonts w:hint="eastAsia" w:ascii="仿宋_GB2312" w:hAnsi="仿宋_GB2312" w:eastAsia="仿宋_GB2312" w:cs="仿宋_GB2312"/>
                            <w:b w:val="0"/>
                            <w:bCs w:val="0"/>
                            <w:spacing w:val="0"/>
                            <w:sz w:val="15"/>
                            <w:szCs w:val="15"/>
                          </w:rPr>
                          <w:t>，</w:t>
                        </w:r>
                      </w:p>
                    </w:txbxContent>
                  </v:textbox>
                </v:rect>
                <v:rect id="_x0000_s1026" o:spid="_x0000_s1026" o:spt="1" style="position:absolute;left:7202;top:210077;height:617;width:1387;" fillcolor="#FFFFFF" filled="t" stroked="t" coordsize="21600,21600" o:gfxdata="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ZTkjfroAAADbAAAADwAAAAAAAAABACAAAAA4AAAAZHJzL2Rvd25yZXYueG1s&#10;UEsBAhQAFAAAAAgAh07iQDMvBZ47AAAAOQAAABAAAAAAAAAAAQAgAAAAHwEAAGRycy9zaGFwZXht&#10;bC54bWxQSwUGAAAAAAYABgBbAQAAyQMAAAAA&#10;">
                  <v:fill on="t" focussize="0,0"/>
                  <v:stroke color="#000000" joinstyle="miter"/>
                  <v:imagedata o:title=""/>
                  <o:lock v:ext="edit" aspectratio="f"/>
                  <v:textbox>
                    <w:txbxContent>
                      <w:p>
                        <w:pPr>
                          <w:ind w:firstLine="180" w:firstLineChars="100"/>
                          <w:jc w:val="both"/>
                          <w:rPr>
                            <w:rFonts w:hint="default" w:ascii="仿宋_GB2312" w:eastAsia="仿宋_GB2312"/>
                            <w:b w:val="0"/>
                            <w:bCs/>
                            <w:sz w:val="18"/>
                            <w:szCs w:val="18"/>
                            <w:lang w:val="en-US" w:eastAsia="zh-CN"/>
                          </w:rPr>
                        </w:pPr>
                        <w:r>
                          <w:rPr>
                            <w:rFonts w:hint="eastAsia" w:ascii="仿宋_GB2312" w:eastAsia="仿宋_GB2312"/>
                            <w:b w:val="0"/>
                            <w:bCs/>
                            <w:sz w:val="18"/>
                            <w:szCs w:val="18"/>
                            <w:lang w:val="en-US" w:eastAsia="zh-CN"/>
                          </w:rPr>
                          <w:t>前期工作</w:t>
                        </w:r>
                      </w:p>
                    </w:txbxContent>
                  </v:textbox>
                </v:rect>
                <v:rect id="_x0000_s1026" o:spid="_x0000_s1026" o:spt="1" style="position:absolute;left:9333;top:210069;height:612;width:1618;" fillcolor="#FFFFFF" filled="t" stroked="t" coordsize="21600,21600" o:gfxdata="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ayn2x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20" w:lineRule="exact"/>
                          <w:jc w:val="center"/>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建设单位及其主管部门</w:t>
                        </w:r>
                      </w:p>
                    </w:txbxContent>
                  </v:textbox>
                </v:rect>
                <v:rect id="_x0000_s1026" o:spid="_x0000_s1026" o:spt="1" style="position:absolute;left:9308;top:211076;height:1345;width:1630;" fillcolor="#FFFFFF" filled="t" stroked="t" coordsize="21600,21600" o:gfxdata="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BSmtwy7AAAA2w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仿宋_GB2312" w:eastAsia="仿宋_GB2312"/>
                            <w:b w:val="0"/>
                            <w:bCs/>
                            <w:sz w:val="18"/>
                            <w:szCs w:val="18"/>
                            <w:lang w:val="en-US" w:eastAsia="zh-CN"/>
                          </w:rPr>
                        </w:pPr>
                        <w:r>
                          <w:rPr>
                            <w:rFonts w:hint="eastAsia" w:ascii="仿宋_GB2312" w:eastAsia="仿宋_GB2312"/>
                            <w:b w:val="0"/>
                            <w:bCs/>
                            <w:sz w:val="18"/>
                            <w:szCs w:val="18"/>
                            <w:lang w:val="en-US" w:eastAsia="zh-CN"/>
                          </w:rPr>
                          <w:t>县发改</w:t>
                        </w:r>
                        <w:r>
                          <w:rPr>
                            <w:rFonts w:hint="eastAsia" w:ascii="仿宋_GB2312" w:eastAsia="仿宋_GB2312"/>
                            <w:b w:val="0"/>
                            <w:bCs/>
                            <w:sz w:val="18"/>
                            <w:szCs w:val="18"/>
                          </w:rPr>
                          <w:t>局</w:t>
                        </w:r>
                        <w:r>
                          <w:rPr>
                            <w:rFonts w:hint="eastAsia" w:ascii="仿宋_GB2312" w:eastAsia="仿宋_GB2312"/>
                            <w:b w:val="0"/>
                            <w:bCs/>
                            <w:sz w:val="18"/>
                            <w:szCs w:val="18"/>
                            <w:lang w:eastAsia="zh-CN"/>
                          </w:rPr>
                          <w:t>、</w:t>
                        </w:r>
                        <w:r>
                          <w:rPr>
                            <w:rFonts w:hint="eastAsia" w:ascii="仿宋_GB2312" w:eastAsia="仿宋_GB2312"/>
                            <w:b w:val="0"/>
                            <w:bCs/>
                            <w:sz w:val="18"/>
                            <w:szCs w:val="18"/>
                            <w:lang w:val="en-US" w:eastAsia="zh-CN"/>
                          </w:rPr>
                          <w:t>行政审批服务局、自然资源和规划局等有关部门、建设单位</w:t>
                        </w:r>
                      </w:p>
                    </w:txbxContent>
                  </v:textbox>
                </v:rect>
                <v:rect id="_x0000_s1026" o:spid="_x0000_s1026" o:spt="1" style="position:absolute;left:11536;top:210856;height:1356;width:4770;" fillcolor="#FFFFFF" filled="t" stroked="t" coordsize="21600,21600" o:gfxdata="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7Ikpb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lang w:val="en-US"/>
                          </w:rPr>
                        </w:pPr>
                        <w:r>
                          <w:rPr>
                            <w:rFonts w:hint="eastAsia" w:ascii="仿宋_GB2312" w:hAnsi="仿宋_GB2312" w:eastAsia="仿宋_GB2312" w:cs="仿宋_GB2312"/>
                            <w:b w:val="0"/>
                            <w:bCs w:val="0"/>
                            <w:spacing w:val="0"/>
                            <w:sz w:val="15"/>
                            <w:szCs w:val="15"/>
                            <w:lang w:val="en-US" w:eastAsia="zh-CN"/>
                          </w:rPr>
                          <w:t>项目列入计划后，建设单位应及时办理</w:t>
                        </w:r>
                        <w:r>
                          <w:rPr>
                            <w:rFonts w:hint="eastAsia" w:ascii="仿宋_GB2312" w:hAnsi="仿宋_GB2312" w:eastAsia="仿宋_GB2312" w:cs="仿宋_GB2312"/>
                            <w:b w:val="0"/>
                            <w:bCs w:val="0"/>
                            <w:spacing w:val="0"/>
                            <w:sz w:val="15"/>
                            <w:szCs w:val="15"/>
                          </w:rPr>
                          <w:t>用地预审与</w:t>
                        </w:r>
                        <w:r>
                          <w:rPr>
                            <w:rFonts w:hint="eastAsia" w:ascii="仿宋_GB2312" w:hAnsi="仿宋_GB2312" w:eastAsia="仿宋_GB2312" w:cs="仿宋_GB2312"/>
                            <w:b w:val="0"/>
                            <w:bCs w:val="0"/>
                            <w:spacing w:val="0"/>
                            <w:sz w:val="15"/>
                            <w:szCs w:val="15"/>
                            <w:lang w:val="en-US" w:eastAsia="zh-CN"/>
                          </w:rPr>
                          <w:t>选</w:t>
                        </w:r>
                        <w:r>
                          <w:rPr>
                            <w:rFonts w:hint="eastAsia" w:ascii="仿宋_GB2312" w:hAnsi="仿宋_GB2312" w:eastAsia="仿宋_GB2312" w:cs="仿宋_GB2312"/>
                            <w:b w:val="0"/>
                            <w:bCs w:val="0"/>
                            <w:spacing w:val="0"/>
                            <w:sz w:val="15"/>
                            <w:szCs w:val="15"/>
                          </w:rPr>
                          <w:t>址意见</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lang w:val="en-US" w:eastAsia="zh-CN"/>
                          </w:rPr>
                          <w:t>能评等前期手续</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lang w:val="en-US" w:eastAsia="zh-CN"/>
                          </w:rPr>
                          <w:t>连同编制的可研、初步设计概算等资料</w:t>
                        </w:r>
                        <w:r>
                          <w:rPr>
                            <w:rFonts w:hint="eastAsia" w:ascii="仿宋_GB2312" w:hAnsi="仿宋_GB2312" w:eastAsia="仿宋_GB2312" w:cs="仿宋_GB2312"/>
                            <w:b w:val="0"/>
                            <w:bCs w:val="0"/>
                            <w:spacing w:val="0"/>
                            <w:sz w:val="15"/>
                            <w:szCs w:val="15"/>
                          </w:rPr>
                          <w:t>报</w:t>
                        </w:r>
                        <w:r>
                          <w:rPr>
                            <w:rFonts w:hint="eastAsia" w:ascii="仿宋_GB2312" w:hAnsi="仿宋_GB2312" w:eastAsia="仿宋_GB2312" w:cs="仿宋_GB2312"/>
                            <w:b w:val="0"/>
                            <w:bCs w:val="0"/>
                            <w:color w:val="auto"/>
                            <w:spacing w:val="0"/>
                            <w:sz w:val="15"/>
                            <w:szCs w:val="15"/>
                            <w:lang w:val="en-US" w:eastAsia="zh-CN"/>
                          </w:rPr>
                          <w:t>县</w:t>
                        </w:r>
                        <w:r>
                          <w:rPr>
                            <w:rFonts w:hint="eastAsia" w:ascii="仿宋_GB2312" w:hAnsi="仿宋_GB2312" w:eastAsia="仿宋_GB2312" w:cs="仿宋_GB2312"/>
                            <w:b w:val="0"/>
                            <w:bCs w:val="0"/>
                            <w:color w:val="auto"/>
                            <w:spacing w:val="0"/>
                            <w:sz w:val="15"/>
                            <w:szCs w:val="15"/>
                          </w:rPr>
                          <w:t>发改局</w:t>
                        </w:r>
                        <w:r>
                          <w:rPr>
                            <w:rFonts w:hint="eastAsia" w:ascii="仿宋_GB2312" w:hAnsi="仿宋_GB2312" w:eastAsia="仿宋_GB2312" w:cs="仿宋_GB2312"/>
                            <w:b w:val="0"/>
                            <w:bCs w:val="0"/>
                            <w:color w:val="auto"/>
                            <w:spacing w:val="0"/>
                            <w:sz w:val="15"/>
                            <w:szCs w:val="15"/>
                            <w:lang w:val="en-US" w:eastAsia="zh-CN"/>
                          </w:rPr>
                          <w:t>或者其他有关部门</w:t>
                        </w:r>
                        <w:r>
                          <w:rPr>
                            <w:rFonts w:hint="eastAsia" w:ascii="仿宋_GB2312" w:hAnsi="仿宋_GB2312" w:eastAsia="仿宋_GB2312" w:cs="仿宋_GB2312"/>
                            <w:b w:val="0"/>
                            <w:bCs w:val="0"/>
                            <w:color w:val="auto"/>
                            <w:spacing w:val="0"/>
                            <w:sz w:val="15"/>
                            <w:szCs w:val="15"/>
                          </w:rPr>
                          <w:t>审批。</w:t>
                        </w:r>
                        <w:r>
                          <w:rPr>
                            <w:rFonts w:hint="eastAsia" w:ascii="仿宋_GB2312" w:hAnsi="仿宋_GB2312" w:eastAsia="仿宋_GB2312" w:cs="仿宋_GB2312"/>
                            <w:b w:val="0"/>
                            <w:bCs w:val="0"/>
                            <w:color w:val="auto"/>
                            <w:spacing w:val="0"/>
                            <w:sz w:val="15"/>
                            <w:szCs w:val="15"/>
                            <w:lang w:val="en-US" w:eastAsia="zh-CN"/>
                          </w:rPr>
                          <w:t>在初步设计及概算审批前，根据县国土空间规划委员会意见由</w:t>
                        </w:r>
                        <w:r>
                          <w:rPr>
                            <w:rFonts w:hint="eastAsia" w:ascii="仿宋_GB2312" w:hAnsi="仿宋_GB2312" w:eastAsia="仿宋_GB2312" w:cs="仿宋_GB2312"/>
                            <w:b w:val="0"/>
                            <w:bCs w:val="0"/>
                            <w:spacing w:val="0"/>
                            <w:sz w:val="15"/>
                            <w:szCs w:val="15"/>
                            <w:lang w:val="en-US" w:eastAsia="zh-CN"/>
                          </w:rPr>
                          <w:t>建设单位组织规划设计机构对工程设计方案进行优化改进。县住房和城乡建设局、自然资源和规划局等要素保障部门按照各自职责提出</w:t>
                        </w:r>
                        <w:r>
                          <w:rPr>
                            <w:rFonts w:hint="eastAsia" w:ascii="仿宋_GB2312" w:hAnsi="仿宋_GB2312" w:eastAsia="仿宋_GB2312" w:cs="仿宋_GB2312"/>
                            <w:b w:val="0"/>
                            <w:bCs w:val="0"/>
                            <w:sz w:val="15"/>
                            <w:szCs w:val="15"/>
                            <w:lang w:val="en-US" w:eastAsia="zh-CN"/>
                          </w:rPr>
                          <w:t>项目初审意见。县发改局办理立项审批手续。</w:t>
                        </w:r>
                      </w:p>
                    </w:txbxContent>
                  </v:textbox>
                </v:rect>
                <v:rect id="_x0000_s1026" o:spid="_x0000_s1026" o:spt="1" style="position:absolute;left:7205;top:211314;height:631;width:1430;" fillcolor="#FFFFFF" filled="t" stroked="t" coordsize="21600,21600" o:gfxdata="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dU6A5roAAADbAAAADwAAAAAAAAABACAAAAA4AAAAZHJzL2Rvd25yZXYueG1s&#10;UEsBAhQAFAAAAAgAh07iQDMvBZ47AAAAOQAAABAAAAAAAAAAAQAgAAAAHwEAAGRycy9zaGFwZXht&#10;bC54bWxQSwUGAAAAAAYABgBbAQAAyQM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仿宋_GB2312" w:eastAsia="仿宋_GB2312"/>
                            <w:b w:val="0"/>
                            <w:bCs/>
                            <w:sz w:val="18"/>
                            <w:szCs w:val="18"/>
                            <w:lang w:val="en-US" w:eastAsia="zh-CN"/>
                          </w:rPr>
                        </w:pPr>
                        <w:r>
                          <w:rPr>
                            <w:rFonts w:hint="eastAsia" w:ascii="仿宋_GB2312" w:eastAsia="仿宋_GB2312"/>
                            <w:b w:val="0"/>
                            <w:bCs/>
                            <w:sz w:val="18"/>
                            <w:szCs w:val="18"/>
                          </w:rPr>
                          <w:t>项目立项</w:t>
                        </w:r>
                        <w:r>
                          <w:rPr>
                            <w:rFonts w:hint="eastAsia" w:ascii="仿宋_GB2312" w:eastAsia="仿宋_GB2312"/>
                            <w:b w:val="0"/>
                            <w:bCs/>
                            <w:sz w:val="18"/>
                            <w:szCs w:val="18"/>
                            <w:lang w:val="en-US" w:eastAsia="zh-CN"/>
                          </w:rPr>
                          <w:t>审批（含概算）</w:t>
                        </w:r>
                      </w:p>
                    </w:txbxContent>
                  </v:textbox>
                </v:rect>
                <v:rect id="_x0000_s1026" o:spid="_x0000_s1026" o:spt="1" style="position:absolute;left:11534;top:212246;height:1067;width:4762;" fillcolor="#FFFFFF" filled="t" stroked="t" coordsize="21600,21600" o:gfxdata="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BoCJX27AAAA2w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180" w:lineRule="exact"/>
                          <w:jc w:val="left"/>
                          <w:textAlignment w:val="auto"/>
                          <w:rPr>
                            <w:rFonts w:hint="eastAsia" w:ascii="仿宋_GB2312" w:hAnsi="仿宋_GB2312" w:eastAsia="仿宋_GB2312" w:cs="仿宋_GB2312"/>
                            <w:b w:val="0"/>
                            <w:bCs w:val="0"/>
                            <w:spacing w:val="0"/>
                            <w:sz w:val="15"/>
                            <w:szCs w:val="15"/>
                          </w:rPr>
                        </w:pPr>
                        <w:r>
                          <w:rPr>
                            <w:rFonts w:hint="eastAsia" w:ascii="仿宋_GB2312" w:hAnsi="仿宋_GB2312" w:eastAsia="仿宋_GB2312" w:cs="仿宋_GB2312"/>
                            <w:b w:val="0"/>
                            <w:bCs w:val="0"/>
                            <w:spacing w:val="0"/>
                            <w:sz w:val="15"/>
                            <w:szCs w:val="15"/>
                          </w:rPr>
                          <w:t>造价评审机构选取时应邀请</w:t>
                        </w:r>
                        <w:r>
                          <w:rPr>
                            <w:rFonts w:hint="eastAsia" w:ascii="仿宋_GB2312" w:hAnsi="仿宋_GB2312" w:eastAsia="仿宋_GB2312" w:cs="仿宋_GB2312"/>
                            <w:b w:val="0"/>
                            <w:bCs w:val="0"/>
                            <w:spacing w:val="0"/>
                            <w:sz w:val="15"/>
                            <w:szCs w:val="15"/>
                            <w:lang w:val="en-US" w:eastAsia="zh-CN"/>
                          </w:rPr>
                          <w:t>主管部门、县</w:t>
                        </w:r>
                        <w:r>
                          <w:rPr>
                            <w:rFonts w:hint="eastAsia" w:ascii="仿宋_GB2312" w:hAnsi="仿宋_GB2312" w:eastAsia="仿宋_GB2312" w:cs="仿宋_GB2312"/>
                            <w:b w:val="0"/>
                            <w:bCs w:val="0"/>
                            <w:spacing w:val="0"/>
                            <w:sz w:val="15"/>
                            <w:szCs w:val="15"/>
                          </w:rPr>
                          <w:t>财政</w:t>
                        </w:r>
                        <w:r>
                          <w:rPr>
                            <w:rFonts w:hint="eastAsia" w:ascii="仿宋_GB2312" w:hAnsi="仿宋_GB2312" w:eastAsia="仿宋_GB2312" w:cs="仿宋_GB2312"/>
                            <w:b w:val="0"/>
                            <w:bCs w:val="0"/>
                            <w:spacing w:val="0"/>
                            <w:sz w:val="15"/>
                            <w:szCs w:val="15"/>
                            <w:lang w:val="en-US" w:eastAsia="zh-CN"/>
                          </w:rPr>
                          <w:t>局和县</w:t>
                        </w:r>
                        <w:r>
                          <w:rPr>
                            <w:rFonts w:hint="eastAsia" w:ascii="仿宋_GB2312" w:hAnsi="仿宋_GB2312" w:eastAsia="仿宋_GB2312" w:cs="仿宋_GB2312"/>
                            <w:b w:val="0"/>
                            <w:bCs w:val="0"/>
                            <w:spacing w:val="0"/>
                            <w:sz w:val="15"/>
                            <w:szCs w:val="15"/>
                          </w:rPr>
                          <w:t>人大代表</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政协委员全程监督</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rPr>
                          <w:t>原则上</w:t>
                        </w:r>
                        <w:r>
                          <w:rPr>
                            <w:rFonts w:hint="eastAsia" w:ascii="仿宋_GB2312" w:hAnsi="仿宋_GB2312" w:eastAsia="仿宋_GB2312" w:cs="仿宋_GB2312"/>
                            <w:b w:val="0"/>
                            <w:bCs w:val="0"/>
                            <w:spacing w:val="0"/>
                            <w:sz w:val="15"/>
                            <w:szCs w:val="15"/>
                            <w:lang w:val="en-US" w:eastAsia="zh-CN"/>
                          </w:rPr>
                          <w:t>投资</w:t>
                        </w:r>
                        <w:r>
                          <w:rPr>
                            <w:rFonts w:hint="eastAsia" w:ascii="仿宋_GB2312" w:hAnsi="仿宋_GB2312" w:eastAsia="仿宋_GB2312" w:cs="仿宋_GB2312"/>
                            <w:b w:val="0"/>
                            <w:bCs w:val="0"/>
                            <w:spacing w:val="0"/>
                            <w:sz w:val="15"/>
                            <w:szCs w:val="15"/>
                          </w:rPr>
                          <w:t>2000万元以上项目由</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级分管领导组织公开选取</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rPr>
                          <w:t>5000万元以上项目报请</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委、</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政府主要领导或委托有关领导组织选取</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color w:val="000000"/>
                            <w:spacing w:val="0"/>
                            <w:sz w:val="15"/>
                            <w:szCs w:val="15"/>
                            <w:lang w:val="en-US" w:eastAsia="zh-CN"/>
                          </w:rPr>
                          <w:t>1000</w:t>
                        </w:r>
                        <w:r>
                          <w:rPr>
                            <w:rFonts w:hint="eastAsia" w:ascii="仿宋_GB2312" w:hAnsi="仿宋_GB2312" w:eastAsia="仿宋_GB2312" w:cs="仿宋_GB2312"/>
                            <w:b w:val="0"/>
                            <w:bCs w:val="0"/>
                            <w:spacing w:val="0"/>
                            <w:sz w:val="15"/>
                            <w:szCs w:val="15"/>
                          </w:rPr>
                          <w:t>万元以下的项目选取1家机构编制，</w:t>
                        </w:r>
                        <w:r>
                          <w:rPr>
                            <w:rFonts w:hint="eastAsia" w:ascii="仿宋_GB2312" w:hAnsi="仿宋_GB2312" w:eastAsia="仿宋_GB2312" w:cs="仿宋_GB2312"/>
                            <w:b w:val="0"/>
                            <w:bCs w:val="0"/>
                            <w:spacing w:val="0"/>
                            <w:sz w:val="15"/>
                            <w:szCs w:val="15"/>
                            <w:lang w:val="en-US" w:eastAsia="zh-CN"/>
                          </w:rPr>
                          <w:t>10</w:t>
                        </w:r>
                        <w:r>
                          <w:rPr>
                            <w:rFonts w:hint="eastAsia" w:ascii="仿宋_GB2312" w:hAnsi="仿宋_GB2312" w:eastAsia="仿宋_GB2312" w:cs="仿宋_GB2312"/>
                            <w:b w:val="0"/>
                            <w:bCs w:val="0"/>
                            <w:spacing w:val="0"/>
                            <w:sz w:val="15"/>
                            <w:szCs w:val="15"/>
                          </w:rPr>
                          <w:t>00万元（含）及以上的项目选取2家机构编制</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rPr>
                          <w:t>从中确定合理造价金额。</w:t>
                        </w:r>
                      </w:p>
                      <w:p>
                        <w:pPr>
                          <w:jc w:val="left"/>
                        </w:pPr>
                      </w:p>
                    </w:txbxContent>
                  </v:textbox>
                </v:rect>
                <v:rect id="_x0000_s1026" o:spid="_x0000_s1026" o:spt="1" style="position:absolute;left:7173;top:212486;height:346;width:1498;" fillcolor="#FFFFFF" filled="t" stroked="t" coordsize="21600,21600" o:gfxdata="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76hKX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造价评审</w:t>
                        </w:r>
                      </w:p>
                      <w:p/>
                    </w:txbxContent>
                  </v:textbox>
                </v:rect>
                <v:rect id="_x0000_s1026" o:spid="_x0000_s1026" o:spt="1" style="position:absolute;left:9332;top:212530;height:405;width:1649;" fillcolor="#FFFFFF" filled="t" stroked="t" coordsize="21600,21600" o:gfxdata="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1G7vwL0AAADb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spacing w:line="200" w:lineRule="exact"/>
                          <w:jc w:val="center"/>
                          <w:rPr>
                            <w:rFonts w:hint="eastAsia" w:ascii="仿宋_GB2312" w:hAnsi="仿宋" w:eastAsia="仿宋_GB2312" w:cs="仿宋"/>
                            <w:b w:val="0"/>
                            <w:bCs/>
                            <w:color w:val="000000"/>
                            <w:sz w:val="18"/>
                            <w:szCs w:val="18"/>
                            <w:lang w:eastAsia="zh-CN"/>
                          </w:rPr>
                        </w:pPr>
                        <w:r>
                          <w:rPr>
                            <w:rFonts w:hint="eastAsia" w:ascii="仿宋_GB2312" w:hAnsi="仿宋" w:eastAsia="仿宋_GB2312" w:cs="仿宋"/>
                            <w:b w:val="0"/>
                            <w:bCs/>
                            <w:color w:val="000000"/>
                            <w:sz w:val="18"/>
                            <w:szCs w:val="18"/>
                          </w:rPr>
                          <w:t>建设单位</w:t>
                        </w:r>
                      </w:p>
                      <w:p/>
                    </w:txbxContent>
                  </v:textbox>
                </v:rect>
                <v:rect id="_x0000_s1026" o:spid="_x0000_s1026" o:spt="1" style="position:absolute;left:11537;top:213350;height:857;width:4757;" fillcolor="#FFFFFF" filled="t" stroked="t" coordsize="21600,21600" o:gfxdata="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JLxxt70AAADb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180" w:lineRule="exact"/>
                          <w:jc w:val="both"/>
                          <w:textAlignment w:val="auto"/>
                          <w:rPr>
                            <w:rFonts w:hint="default" w:ascii="仿宋_GB2312" w:hAnsi="仿宋" w:eastAsia="仿宋_GB2312" w:cs="仿宋"/>
                            <w:b w:val="0"/>
                            <w:bCs/>
                            <w:sz w:val="15"/>
                            <w:szCs w:val="15"/>
                            <w:lang w:val="en-US" w:eastAsia="zh-CN"/>
                          </w:rPr>
                        </w:pPr>
                        <w:r>
                          <w:rPr>
                            <w:rFonts w:hint="eastAsia" w:ascii="仿宋_GB2312" w:hAnsi="仿宋" w:eastAsia="仿宋_GB2312" w:cs="仿宋"/>
                            <w:b w:val="0"/>
                            <w:bCs/>
                            <w:sz w:val="15"/>
                            <w:szCs w:val="15"/>
                          </w:rPr>
                          <w:t>建设单位提供相关材料到</w:t>
                        </w:r>
                        <w:r>
                          <w:rPr>
                            <w:rFonts w:hint="eastAsia" w:ascii="仿宋_GB2312" w:hAnsi="仿宋" w:eastAsia="仿宋_GB2312" w:cs="仿宋"/>
                            <w:b w:val="0"/>
                            <w:bCs/>
                            <w:sz w:val="15"/>
                            <w:szCs w:val="15"/>
                            <w:lang w:val="en-US" w:eastAsia="zh-CN"/>
                          </w:rPr>
                          <w:t>县</w:t>
                        </w:r>
                        <w:r>
                          <w:rPr>
                            <w:rFonts w:hint="eastAsia" w:ascii="仿宋_GB2312" w:hAnsi="仿宋" w:eastAsia="仿宋_GB2312" w:cs="仿宋"/>
                            <w:b w:val="0"/>
                            <w:bCs/>
                            <w:sz w:val="15"/>
                            <w:szCs w:val="15"/>
                          </w:rPr>
                          <w:t>财政局进行项目</w:t>
                        </w:r>
                        <w:r>
                          <w:rPr>
                            <w:rFonts w:hint="eastAsia" w:ascii="仿宋_GB2312" w:hAnsi="仿宋" w:eastAsia="仿宋_GB2312" w:cs="仿宋"/>
                            <w:b w:val="0"/>
                            <w:bCs/>
                            <w:sz w:val="15"/>
                            <w:szCs w:val="15"/>
                            <w:lang w:val="en-US" w:eastAsia="zh-CN"/>
                          </w:rPr>
                          <w:t>预算评审，预算评审结果作为安排预算的重要参考</w:t>
                        </w:r>
                        <w:r>
                          <w:rPr>
                            <w:rFonts w:hint="eastAsia" w:ascii="仿宋_GB2312" w:hAnsi="仿宋" w:eastAsia="仿宋_GB2312" w:cs="仿宋"/>
                            <w:b w:val="0"/>
                            <w:bCs/>
                            <w:sz w:val="15"/>
                            <w:szCs w:val="15"/>
                          </w:rPr>
                          <w:t>。</w:t>
                        </w:r>
                        <w:r>
                          <w:rPr>
                            <w:rFonts w:hint="eastAsia" w:ascii="仿宋_GB2312" w:hAnsi="仿宋" w:eastAsia="仿宋_GB2312" w:cs="仿宋"/>
                            <w:b w:val="0"/>
                            <w:bCs/>
                            <w:sz w:val="15"/>
                            <w:szCs w:val="15"/>
                            <w:lang w:val="en-US" w:eastAsia="zh-CN"/>
                          </w:rPr>
                          <w:t>建设单位将项目纳入预算编报范围，通过“预算管理一体化系统”与部门预算、项目绩效目标同步编报、同步审核、同步批复。</w:t>
                        </w:r>
                      </w:p>
                      <w:p>
                        <w:pPr>
                          <w:rPr>
                            <w:b/>
                            <w:bCs w:val="0"/>
                            <w:sz w:val="15"/>
                            <w:szCs w:val="15"/>
                          </w:rPr>
                        </w:pPr>
                      </w:p>
                    </w:txbxContent>
                  </v:textbox>
                </v:rect>
                <v:rect id="_x0000_s1026" o:spid="_x0000_s1026" o:spt="1" style="position:absolute;left:9332;top:213249;height:583;width:1635;" fillcolor="#FFFFFF" filled="t" stroked="t" coordsize="21600,21600" o:gfxdata="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FnB6R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县</w:t>
                        </w:r>
                        <w:r>
                          <w:rPr>
                            <w:rFonts w:hint="eastAsia" w:ascii="仿宋_GB2312" w:hAnsi="仿宋" w:eastAsia="仿宋_GB2312" w:cs="仿宋"/>
                            <w:b w:val="0"/>
                            <w:bCs/>
                            <w:color w:val="000000"/>
                            <w:sz w:val="18"/>
                            <w:szCs w:val="18"/>
                          </w:rPr>
                          <w:t>财政局</w:t>
                        </w:r>
                        <w:r>
                          <w:rPr>
                            <w:rFonts w:hint="eastAsia" w:ascii="仿宋_GB2312" w:hAnsi="仿宋" w:eastAsia="仿宋_GB2312" w:cs="仿宋"/>
                            <w:b w:val="0"/>
                            <w:bCs/>
                            <w:color w:val="000000"/>
                            <w:sz w:val="18"/>
                            <w:szCs w:val="18"/>
                            <w:lang w:eastAsia="zh-CN"/>
                          </w:rPr>
                          <w:t>、</w:t>
                        </w:r>
                        <w:r>
                          <w:rPr>
                            <w:rFonts w:hint="eastAsia" w:ascii="仿宋_GB2312" w:hAnsi="仿宋" w:eastAsia="仿宋_GB2312" w:cs="仿宋"/>
                            <w:b w:val="0"/>
                            <w:bCs/>
                            <w:color w:val="000000"/>
                            <w:sz w:val="18"/>
                            <w:szCs w:val="18"/>
                            <w:lang w:val="en-US" w:eastAsia="zh-CN"/>
                          </w:rPr>
                          <w:t>建设单位、主管部门</w:t>
                        </w:r>
                      </w:p>
                      <w:p>
                        <w:pPr>
                          <w:rPr>
                            <w:rFonts w:hint="default"/>
                            <w:lang w:val="en-US" w:eastAsia="zh-CN"/>
                          </w:rPr>
                        </w:pPr>
                      </w:p>
                    </w:txbxContent>
                  </v:textbox>
                </v:rect>
                <v:rect id="_x0000_s1026" o:spid="_x0000_s1026" o:spt="1" style="position:absolute;left:7200;top:213337;height:576;width:1470;" fillcolor="#FFFFFF" filled="t" stroked="t" coordsize="21600,21600" o:gfxdata="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tYbYKroAAADbAAAADwAAAAAAAAABACAAAAA4AAAAZHJzL2Rvd25yZXYueG1s&#10;UEsBAhQAFAAAAAgAh07iQDMvBZ47AAAAOQAAABAAAAAAAAAAAQAgAAAAHwEAAGRycy9zaGFwZXht&#10;bC54bWxQSwUGAAAAAAYABgBbAQAAyQM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eastAsia" w:ascii="仿宋_GB2312" w:eastAsia="仿宋_GB2312"/>
                            <w:b w:val="0"/>
                            <w:bCs/>
                            <w:sz w:val="18"/>
                            <w:szCs w:val="18"/>
                            <w:lang w:val="en-US" w:eastAsia="zh-CN"/>
                          </w:rPr>
                        </w:pPr>
                        <w:r>
                          <w:rPr>
                            <w:rFonts w:hint="eastAsia" w:ascii="仿宋_GB2312" w:eastAsia="仿宋_GB2312"/>
                            <w:b w:val="0"/>
                            <w:bCs/>
                            <w:sz w:val="18"/>
                            <w:szCs w:val="18"/>
                            <w:lang w:val="en-US" w:eastAsia="zh-CN"/>
                          </w:rPr>
                          <w:t>预算评审、</w:t>
                        </w:r>
                      </w:p>
                      <w:p>
                        <w:pPr>
                          <w:keepNext w:val="0"/>
                          <w:keepLines w:val="0"/>
                          <w:pageBreakBefore w:val="0"/>
                          <w:widowControl w:val="0"/>
                          <w:kinsoku/>
                          <w:wordWrap/>
                          <w:overflowPunct/>
                          <w:topLinePunct w:val="0"/>
                          <w:bidi w:val="0"/>
                          <w:adjustRightInd/>
                          <w:snapToGrid/>
                          <w:spacing w:line="200" w:lineRule="exact"/>
                          <w:ind w:firstLine="180" w:firstLineChars="100"/>
                          <w:jc w:val="both"/>
                          <w:textAlignment w:val="auto"/>
                          <w:rPr>
                            <w:rFonts w:hint="default" w:ascii="仿宋_GB2312" w:eastAsia="仿宋_GB2312"/>
                            <w:b w:val="0"/>
                            <w:bCs/>
                            <w:sz w:val="18"/>
                            <w:szCs w:val="18"/>
                            <w:lang w:val="en-US" w:eastAsia="zh-CN"/>
                          </w:rPr>
                        </w:pPr>
                        <w:r>
                          <w:rPr>
                            <w:rFonts w:hint="eastAsia" w:ascii="仿宋_GB2312" w:eastAsia="仿宋_GB2312"/>
                            <w:b w:val="0"/>
                            <w:bCs/>
                            <w:sz w:val="18"/>
                            <w:szCs w:val="18"/>
                            <w:lang w:val="en-US" w:eastAsia="zh-CN"/>
                          </w:rPr>
                          <w:t>预算编审</w:t>
                        </w:r>
                      </w:p>
                      <w:p>
                        <w:pPr>
                          <w:rPr>
                            <w:rFonts w:hint="default"/>
                            <w:lang w:val="en-US" w:eastAsia="zh-CN"/>
                          </w:rPr>
                        </w:pPr>
                      </w:p>
                    </w:txbxContent>
                  </v:textbox>
                </v:rect>
                <v:rect id="_x0000_s1026" o:spid="_x0000_s1026" o:spt="1" style="position:absolute;left:7157;top:214298;height:567;width:1534;" fillcolor="#FFFFFF" filled="t" stroked="t" coordsize="21600,21600" o:gfxdata="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BwNqF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选招标代理、编制文件</w:t>
                        </w:r>
                      </w:p>
                      <w:p>
                        <w:pPr>
                          <w:rPr>
                            <w:rFonts w:hint="default"/>
                            <w:lang w:val="en-US" w:eastAsia="zh-CN"/>
                          </w:rPr>
                        </w:pPr>
                      </w:p>
                    </w:txbxContent>
                  </v:textbox>
                </v:rect>
                <v:rect id="_x0000_s1026" o:spid="_x0000_s1026" o:spt="1" style="position:absolute;left:9304;top:214271;height:597;width:1702;" fillcolor="#FFFFFF" filled="t" stroked="t" coordsize="21600,21600" o:gfxdata="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li8xjLoAAADbAAAADwAAAAAAAAABACAAAAA4AAAAZHJzL2Rvd25yZXYueG1s&#10;UEsBAhQAFAAAAAgAh07iQDMvBZ47AAAAOQAAABAAAAAAAAAAAQAgAAAAHwEAAGRycy9zaGFwZXht&#10;bC54bWxQSwUGAAAAAAYABgBbAQAAyQMAAAAA&#10;">
                  <v:fill on="t" focussize="0,0"/>
                  <v:stroke color="#000000" joinstyle="miter"/>
                  <v:imagedata o:title=""/>
                  <o:lock v:ext="edit" aspectratio="f"/>
                  <v:textbox>
                    <w:txbxContent>
                      <w:p>
                        <w:pPr>
                          <w:spacing w:line="200" w:lineRule="exact"/>
                          <w:jc w:val="center"/>
                          <w:rPr>
                            <w:rFonts w:hint="eastAsia" w:ascii="仿宋" w:hAnsi="仿宋" w:eastAsia="仿宋" w:cs="仿宋"/>
                            <w:b w:val="0"/>
                            <w:bCs w:val="0"/>
                            <w:color w:val="000000"/>
                            <w:sz w:val="18"/>
                            <w:szCs w:val="18"/>
                          </w:rPr>
                        </w:pPr>
                        <w:r>
                          <w:rPr>
                            <w:rFonts w:hint="eastAsia" w:ascii="仿宋" w:hAnsi="仿宋" w:eastAsia="仿宋" w:cs="仿宋"/>
                            <w:b w:val="0"/>
                            <w:bCs w:val="0"/>
                            <w:spacing w:val="-9"/>
                            <w:sz w:val="18"/>
                            <w:szCs w:val="18"/>
                            <w:lang w:val="en-US" w:eastAsia="zh-CN"/>
                          </w:rPr>
                          <w:t>建设</w:t>
                        </w:r>
                        <w:r>
                          <w:rPr>
                            <w:rFonts w:hint="eastAsia" w:ascii="仿宋" w:hAnsi="仿宋" w:eastAsia="仿宋" w:cs="仿宋"/>
                            <w:b w:val="0"/>
                            <w:bCs w:val="0"/>
                            <w:spacing w:val="-9"/>
                            <w:sz w:val="18"/>
                            <w:szCs w:val="18"/>
                          </w:rPr>
                          <w:t>单位</w:t>
                        </w:r>
                        <w:r>
                          <w:rPr>
                            <w:rFonts w:hint="eastAsia" w:ascii="仿宋" w:hAnsi="仿宋" w:eastAsia="仿宋" w:cs="仿宋"/>
                            <w:b w:val="0"/>
                            <w:bCs w:val="0"/>
                            <w:spacing w:val="-9"/>
                            <w:sz w:val="18"/>
                            <w:szCs w:val="18"/>
                            <w:lang w:val="en-US" w:eastAsia="zh-CN"/>
                          </w:rPr>
                          <w:t>及</w:t>
                        </w:r>
                        <w:r>
                          <w:rPr>
                            <w:rFonts w:hint="eastAsia" w:ascii="仿宋" w:hAnsi="仿宋" w:eastAsia="仿宋" w:cs="仿宋"/>
                            <w:b w:val="0"/>
                            <w:bCs w:val="0"/>
                            <w:spacing w:val="-9"/>
                            <w:sz w:val="18"/>
                            <w:szCs w:val="18"/>
                          </w:rPr>
                          <w:t>招标代理机构、</w:t>
                        </w:r>
                        <w:r>
                          <w:rPr>
                            <w:rFonts w:hint="eastAsia" w:ascii="仿宋" w:hAnsi="仿宋" w:eastAsia="仿宋" w:cs="仿宋"/>
                            <w:b w:val="0"/>
                            <w:bCs w:val="0"/>
                            <w:spacing w:val="-9"/>
                            <w:sz w:val="18"/>
                            <w:szCs w:val="18"/>
                            <w:lang w:val="en-US" w:eastAsia="zh-CN"/>
                          </w:rPr>
                          <w:t>县</w:t>
                        </w:r>
                        <w:r>
                          <w:rPr>
                            <w:rFonts w:hint="eastAsia" w:ascii="仿宋" w:hAnsi="仿宋" w:eastAsia="仿宋" w:cs="仿宋"/>
                            <w:b w:val="0"/>
                            <w:bCs w:val="0"/>
                            <w:spacing w:val="-9"/>
                            <w:sz w:val="18"/>
                            <w:szCs w:val="18"/>
                          </w:rPr>
                          <w:t>司法局</w:t>
                        </w:r>
                      </w:p>
                      <w:p>
                        <w:pPr>
                          <w:rPr>
                            <w:rFonts w:hint="default"/>
                            <w:lang w:val="en-US" w:eastAsia="zh-CN"/>
                          </w:rPr>
                        </w:pPr>
                      </w:p>
                    </w:txbxContent>
                  </v:textbox>
                </v:rect>
                <v:rect id="_x0000_s1026" o:spid="_x0000_s1026" o:spt="1" style="position:absolute;left:9300;top:215088;height:588;width:1698;" fillcolor="#FFFFFF" filled="t" stroked="t" coordsize="21600,21600" o:gfxdata="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DBfTve7AAAA2w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投标人、招标代理机构、评标委员会</w:t>
                        </w:r>
                      </w:p>
                    </w:txbxContent>
                  </v:textbox>
                </v:rect>
                <v:rect id="_x0000_s1026" o:spid="_x0000_s1026" o:spt="1" style="position:absolute;left:11538;top:215084;height:542;width:4811;" fillcolor="#FFFFFF" filled="t" stroked="t" coordsize="21600,21600" o:gfxdata="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XxPrbL0AAADb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spacing w:val="2"/>
                            <w:sz w:val="15"/>
                            <w:szCs w:val="15"/>
                          </w:rPr>
                          <w:t>投标人通过</w:t>
                        </w:r>
                        <w:r>
                          <w:rPr>
                            <w:rFonts w:hint="eastAsia" w:ascii="仿宋_GB2312" w:hAnsi="仿宋_GB2312" w:eastAsia="仿宋_GB2312" w:cs="仿宋_GB2312"/>
                            <w:b w:val="0"/>
                            <w:bCs w:val="0"/>
                            <w:spacing w:val="2"/>
                            <w:sz w:val="15"/>
                            <w:szCs w:val="15"/>
                            <w:lang w:val="en-US" w:eastAsia="zh-CN"/>
                          </w:rPr>
                          <w:t>冠县</w:t>
                        </w:r>
                        <w:r>
                          <w:rPr>
                            <w:rFonts w:hint="eastAsia" w:ascii="仿宋_GB2312" w:hAnsi="仿宋_GB2312" w:eastAsia="仿宋_GB2312" w:cs="仿宋_GB2312"/>
                            <w:b w:val="0"/>
                            <w:bCs w:val="0"/>
                            <w:spacing w:val="2"/>
                            <w:sz w:val="15"/>
                            <w:szCs w:val="15"/>
                          </w:rPr>
                          <w:t>公共资源</w:t>
                        </w:r>
                        <w:r>
                          <w:rPr>
                            <w:rFonts w:hint="eastAsia" w:ascii="仿宋_GB2312" w:hAnsi="仿宋_GB2312" w:eastAsia="仿宋_GB2312" w:cs="仿宋_GB2312"/>
                            <w:b w:val="0"/>
                            <w:bCs w:val="0"/>
                            <w:spacing w:val="2"/>
                            <w:sz w:val="15"/>
                            <w:szCs w:val="15"/>
                            <w:lang w:val="en-US" w:eastAsia="zh-CN"/>
                          </w:rPr>
                          <w:t>交易中心</w:t>
                        </w:r>
                        <w:r>
                          <w:rPr>
                            <w:rFonts w:hint="eastAsia" w:ascii="仿宋_GB2312" w:hAnsi="仿宋_GB2312" w:eastAsia="仿宋_GB2312" w:cs="仿宋_GB2312"/>
                            <w:b w:val="0"/>
                            <w:bCs w:val="0"/>
                            <w:spacing w:val="2"/>
                            <w:sz w:val="15"/>
                            <w:szCs w:val="15"/>
                          </w:rPr>
                          <w:t>交易系统进行网上投标</w:t>
                        </w:r>
                        <w:r>
                          <w:rPr>
                            <w:rFonts w:hint="eastAsia" w:ascii="仿宋_GB2312" w:hAnsi="仿宋_GB2312" w:eastAsia="仿宋_GB2312" w:cs="仿宋_GB2312"/>
                            <w:b w:val="0"/>
                            <w:bCs w:val="0"/>
                            <w:spacing w:val="2"/>
                            <w:sz w:val="15"/>
                            <w:szCs w:val="15"/>
                            <w:lang w:eastAsia="zh-CN"/>
                          </w:rPr>
                          <w:t>。</w:t>
                        </w:r>
                        <w:r>
                          <w:rPr>
                            <w:rFonts w:hint="eastAsia" w:ascii="仿宋_GB2312" w:hAnsi="仿宋_GB2312" w:eastAsia="仿宋_GB2312" w:cs="仿宋_GB2312"/>
                            <w:b w:val="0"/>
                            <w:bCs w:val="0"/>
                            <w:spacing w:val="2"/>
                            <w:sz w:val="15"/>
                            <w:szCs w:val="15"/>
                          </w:rPr>
                          <w:t>招标</w:t>
                        </w:r>
                        <w:r>
                          <w:rPr>
                            <w:rFonts w:hint="eastAsia" w:ascii="仿宋_GB2312" w:hAnsi="仿宋_GB2312" w:eastAsia="仿宋_GB2312" w:cs="仿宋_GB2312"/>
                            <w:b w:val="0"/>
                            <w:bCs w:val="0"/>
                            <w:spacing w:val="2"/>
                            <w:sz w:val="15"/>
                            <w:szCs w:val="15"/>
                            <w:lang w:val="en-US" w:eastAsia="zh-CN"/>
                          </w:rPr>
                          <w:t>代理机构协助评标委员会查询投标人信用记录。</w:t>
                        </w:r>
                      </w:p>
                    </w:txbxContent>
                  </v:textbox>
                </v:rect>
                <v:rect id="_x0000_s1026" o:spid="_x0000_s1026" o:spt="1" style="position:absolute;left:7218;top:215178;height:548;width:1440;" fillcolor="#FFFFFF" filled="t" stroked="t" coordsize="21600,21600" o:gfxdata="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OUF70AAADb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网上投标、信用审查</w:t>
                        </w:r>
                      </w:p>
                    </w:txbxContent>
                  </v:textbox>
                </v:rect>
                <v:rect id="_x0000_s1026" o:spid="_x0000_s1026" o:spt="1" style="position:absolute;left:11537;top:215675;height:773;width:4811;" fillcolor="#FFFFFF" filled="t" stroked="t" coordsize="21600,21600" o:gfxdata="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OkUN4++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160" w:lineRule="exact"/>
                          <w:textAlignment w:val="auto"/>
                          <w:rPr>
                            <w:rFonts w:hint="eastAsia" w:ascii="仿宋_GB2312" w:hAnsi="仿宋_GB2312" w:eastAsia="仿宋_GB2312" w:cs="仿宋_GB2312"/>
                            <w:b w:val="0"/>
                            <w:bCs w:val="0"/>
                            <w:color w:val="000000"/>
                            <w:spacing w:val="-6"/>
                            <w:sz w:val="15"/>
                            <w:szCs w:val="15"/>
                            <w:lang w:val="en-US" w:eastAsia="zh-CN"/>
                          </w:rPr>
                        </w:pPr>
                        <w:r>
                          <w:rPr>
                            <w:rFonts w:hint="eastAsia" w:ascii="仿宋_GB2312" w:hAnsi="仿宋_GB2312" w:eastAsia="仿宋_GB2312" w:cs="仿宋_GB2312"/>
                            <w:b w:val="0"/>
                            <w:bCs w:val="0"/>
                            <w:spacing w:val="-6"/>
                            <w:sz w:val="15"/>
                            <w:szCs w:val="15"/>
                            <w:lang w:val="en-US" w:eastAsia="zh-CN"/>
                          </w:rPr>
                          <w:t>建设单位依法从省评审专家库中抽取评审专家，</w:t>
                        </w:r>
                        <w:r>
                          <w:rPr>
                            <w:rFonts w:hint="eastAsia" w:ascii="仿宋_GB2312" w:hAnsi="仿宋_GB2312" w:eastAsia="仿宋_GB2312" w:cs="仿宋_GB2312"/>
                            <w:b w:val="0"/>
                            <w:bCs w:val="0"/>
                            <w:spacing w:val="-6"/>
                            <w:sz w:val="15"/>
                            <w:szCs w:val="15"/>
                          </w:rPr>
                          <w:t>按程序依法开标、评标、定标，并进行结果公示</w:t>
                        </w:r>
                        <w:r>
                          <w:rPr>
                            <w:rFonts w:hint="eastAsia" w:ascii="仿宋_GB2312" w:hAnsi="仿宋_GB2312" w:eastAsia="仿宋_GB2312" w:cs="仿宋_GB2312"/>
                            <w:b w:val="0"/>
                            <w:bCs w:val="0"/>
                            <w:spacing w:val="-6"/>
                            <w:sz w:val="15"/>
                            <w:szCs w:val="15"/>
                            <w:lang w:eastAsia="zh-CN"/>
                          </w:rPr>
                          <w:t>，</w:t>
                        </w:r>
                        <w:r>
                          <w:rPr>
                            <w:rFonts w:hint="eastAsia" w:ascii="仿宋_GB2312" w:hAnsi="仿宋_GB2312" w:eastAsia="仿宋_GB2312" w:cs="仿宋_GB2312"/>
                            <w:b w:val="0"/>
                            <w:bCs w:val="0"/>
                            <w:spacing w:val="-6"/>
                            <w:sz w:val="15"/>
                            <w:szCs w:val="15"/>
                            <w:lang w:val="en-US" w:eastAsia="zh-CN"/>
                          </w:rPr>
                          <w:t>公示期不少于3日</w:t>
                        </w:r>
                        <w:r>
                          <w:rPr>
                            <w:rFonts w:hint="eastAsia" w:ascii="仿宋_GB2312" w:hAnsi="仿宋_GB2312" w:eastAsia="仿宋_GB2312" w:cs="仿宋_GB2312"/>
                            <w:b w:val="0"/>
                            <w:bCs w:val="0"/>
                            <w:spacing w:val="-6"/>
                            <w:sz w:val="15"/>
                            <w:szCs w:val="15"/>
                          </w:rPr>
                          <w:t>。 公示结束后，</w:t>
                        </w:r>
                        <w:r>
                          <w:rPr>
                            <w:rFonts w:hint="eastAsia" w:ascii="仿宋_GB2312" w:hAnsi="仿宋_GB2312" w:eastAsia="仿宋_GB2312" w:cs="仿宋_GB2312"/>
                            <w:b w:val="0"/>
                            <w:bCs w:val="0"/>
                            <w:spacing w:val="-6"/>
                            <w:sz w:val="15"/>
                            <w:szCs w:val="15"/>
                            <w:lang w:val="en-US" w:eastAsia="zh-CN"/>
                          </w:rPr>
                          <w:t>建设单位</w:t>
                        </w:r>
                        <w:r>
                          <w:rPr>
                            <w:rFonts w:hint="eastAsia" w:ascii="仿宋_GB2312" w:hAnsi="仿宋_GB2312" w:eastAsia="仿宋_GB2312" w:cs="仿宋_GB2312"/>
                            <w:b w:val="0"/>
                            <w:bCs w:val="0"/>
                            <w:spacing w:val="-6"/>
                            <w:sz w:val="15"/>
                            <w:szCs w:val="15"/>
                          </w:rPr>
                          <w:t>向中标人签发中标通知书，</w:t>
                        </w:r>
                        <w:r>
                          <w:rPr>
                            <w:rFonts w:hint="eastAsia" w:ascii="仿宋_GB2312" w:hAnsi="仿宋_GB2312" w:eastAsia="仿宋_GB2312" w:cs="仿宋_GB2312"/>
                            <w:b w:val="0"/>
                            <w:bCs w:val="0"/>
                            <w:spacing w:val="-6"/>
                            <w:sz w:val="15"/>
                            <w:szCs w:val="15"/>
                            <w:lang w:val="en-US" w:eastAsia="zh-CN"/>
                          </w:rPr>
                          <w:t>于10个工作日内</w:t>
                        </w:r>
                        <w:r>
                          <w:rPr>
                            <w:rFonts w:hint="eastAsia" w:ascii="仿宋_GB2312" w:hAnsi="仿宋_GB2312" w:eastAsia="仿宋_GB2312" w:cs="仿宋_GB2312"/>
                            <w:b w:val="0"/>
                            <w:bCs w:val="0"/>
                            <w:spacing w:val="-6"/>
                            <w:sz w:val="15"/>
                            <w:szCs w:val="15"/>
                          </w:rPr>
                          <w:t>双方签订</w:t>
                        </w:r>
                        <w:r>
                          <w:rPr>
                            <w:rFonts w:hint="eastAsia" w:ascii="仿宋_GB2312" w:hAnsi="仿宋_GB2312" w:eastAsia="仿宋_GB2312" w:cs="仿宋_GB2312"/>
                            <w:b w:val="0"/>
                            <w:bCs w:val="0"/>
                            <w:spacing w:val="-6"/>
                            <w:sz w:val="15"/>
                            <w:szCs w:val="15"/>
                            <w:lang w:val="en-US" w:eastAsia="zh-CN"/>
                          </w:rPr>
                          <w:t>书面</w:t>
                        </w:r>
                        <w:r>
                          <w:rPr>
                            <w:rFonts w:hint="eastAsia" w:ascii="仿宋_GB2312" w:hAnsi="仿宋_GB2312" w:eastAsia="仿宋_GB2312" w:cs="仿宋_GB2312"/>
                            <w:b w:val="0"/>
                            <w:bCs w:val="0"/>
                            <w:spacing w:val="-6"/>
                            <w:sz w:val="15"/>
                            <w:szCs w:val="15"/>
                          </w:rPr>
                          <w:t>合同</w:t>
                        </w:r>
                        <w:r>
                          <w:rPr>
                            <w:rFonts w:hint="eastAsia" w:ascii="仿宋_GB2312" w:hAnsi="仿宋_GB2312" w:eastAsia="仿宋_GB2312" w:cs="仿宋_GB2312"/>
                            <w:b w:val="0"/>
                            <w:bCs w:val="0"/>
                            <w:spacing w:val="-6"/>
                            <w:sz w:val="15"/>
                            <w:szCs w:val="15"/>
                            <w:lang w:eastAsia="zh-CN"/>
                          </w:rPr>
                          <w:t>，</w:t>
                        </w:r>
                        <w:r>
                          <w:rPr>
                            <w:rFonts w:hint="eastAsia" w:ascii="仿宋_GB2312" w:hAnsi="仿宋_GB2312" w:eastAsia="仿宋_GB2312" w:cs="仿宋_GB2312"/>
                            <w:b w:val="0"/>
                            <w:bCs w:val="0"/>
                            <w:spacing w:val="-6"/>
                            <w:sz w:val="15"/>
                            <w:szCs w:val="15"/>
                            <w:lang w:val="en-US" w:eastAsia="zh-CN"/>
                          </w:rPr>
                          <w:t>并自合同签订之日起2个工作日内在“中国山东政府采购网”进行公示。</w:t>
                        </w:r>
                      </w:p>
                    </w:txbxContent>
                  </v:textbox>
                </v:rect>
                <v:rect id="_x0000_s1026" o:spid="_x0000_s1026" o:spt="1" style="position:absolute;left:7170;top:216055;height:373;width:1520;" fillcolor="#FFFFFF" filled="t" stroked="t" coordsize="21600,21600" o:gfxdata="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aFk9iroAAADbAAAADwAAAAAAAAABACAAAAA4AAAAZHJzL2Rvd25yZXYueG1s&#10;UEsBAhQAFAAAAAgAh07iQDMvBZ47AAAAOQAAABAAAAAAAAAAAQAgAAAAHwEAAGRycy9zaGFwZXht&#10;bC54bWxQSwUGAAAAAAYABgBbAQAAyQMAAAAA&#10;">
                  <v:fill on="t" focussize="0,0"/>
                  <v:stroke color="#000000" joinstyle="miter"/>
                  <v:imagedata o:title=""/>
                  <o:lock v:ext="edit" aspectratio="f"/>
                  <v:textbox>
                    <w:txbxContent>
                      <w:p>
                        <w:pPr>
                          <w:spacing w:line="200" w:lineRule="exact"/>
                          <w:jc w:val="center"/>
                          <w:rPr>
                            <w:rFonts w:hint="eastAsia" w:ascii="仿宋" w:hAnsi="仿宋" w:eastAsia="仿宋" w:cs="仿宋"/>
                            <w:b w:val="0"/>
                            <w:bCs w:val="0"/>
                            <w:color w:val="000000"/>
                            <w:sz w:val="15"/>
                            <w:szCs w:val="15"/>
                            <w:lang w:val="en-US" w:eastAsia="zh-CN"/>
                          </w:rPr>
                        </w:pPr>
                        <w:r>
                          <w:rPr>
                            <w:rFonts w:hint="eastAsia" w:ascii="仿宋" w:hAnsi="仿宋" w:eastAsia="仿宋" w:cs="仿宋"/>
                            <w:b w:val="0"/>
                            <w:bCs w:val="0"/>
                            <w:spacing w:val="-3"/>
                            <w:sz w:val="15"/>
                            <w:szCs w:val="15"/>
                          </w:rPr>
                          <w:t>开标</w:t>
                        </w:r>
                        <w:r>
                          <w:rPr>
                            <w:rFonts w:hint="eastAsia" w:ascii="仿宋" w:hAnsi="仿宋" w:eastAsia="仿宋" w:cs="仿宋"/>
                            <w:b w:val="0"/>
                            <w:bCs w:val="0"/>
                            <w:spacing w:val="-3"/>
                            <w:sz w:val="15"/>
                            <w:szCs w:val="15"/>
                            <w:lang w:eastAsia="zh-CN"/>
                          </w:rPr>
                          <w:t>、</w:t>
                        </w:r>
                        <w:r>
                          <w:rPr>
                            <w:rFonts w:hint="eastAsia" w:ascii="仿宋" w:hAnsi="仿宋" w:eastAsia="仿宋" w:cs="仿宋"/>
                            <w:b w:val="0"/>
                            <w:bCs w:val="0"/>
                            <w:spacing w:val="-3"/>
                            <w:sz w:val="15"/>
                            <w:szCs w:val="15"/>
                          </w:rPr>
                          <w:t>评标、定</w:t>
                        </w:r>
                        <w:r>
                          <w:rPr>
                            <w:rFonts w:hint="eastAsia" w:ascii="仿宋" w:hAnsi="仿宋" w:eastAsia="仿宋" w:cs="仿宋"/>
                            <w:b w:val="0"/>
                            <w:bCs w:val="0"/>
                            <w:spacing w:val="-3"/>
                            <w:sz w:val="15"/>
                            <w:szCs w:val="15"/>
                            <w:lang w:val="en-US" w:eastAsia="zh-CN"/>
                          </w:rPr>
                          <w:t>标</w:t>
                        </w:r>
                      </w:p>
                    </w:txbxContent>
                  </v:textbox>
                </v:rect>
                <v:rect id="_x0000_s1026" o:spid="_x0000_s1026" o:spt="1" style="position:absolute;left:9279;top:215978;height:412;width:1719;" fillcolor="#FFFFFF" filled="t" stroked="t" coordsize="21600,21600" o:gfxdata="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2igxj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rPr>
                            <w:rFonts w:hint="eastAsia" w:ascii="仿宋" w:hAnsi="仿宋" w:eastAsia="仿宋" w:cs="仿宋"/>
                            <w:b w:val="0"/>
                            <w:bCs w:val="0"/>
                            <w:sz w:val="18"/>
                            <w:szCs w:val="18"/>
                          </w:rPr>
                        </w:pPr>
                        <w:r>
                          <w:rPr>
                            <w:rFonts w:hint="eastAsia" w:ascii="仿宋" w:hAnsi="仿宋" w:eastAsia="仿宋" w:cs="仿宋"/>
                            <w:b w:val="0"/>
                            <w:bCs w:val="0"/>
                            <w:spacing w:val="-5"/>
                            <w:sz w:val="18"/>
                            <w:szCs w:val="18"/>
                            <w:lang w:val="en-US" w:eastAsia="zh-CN"/>
                          </w:rPr>
                          <w:t>建设单位、中标人</w:t>
                        </w:r>
                      </w:p>
                    </w:txbxContent>
                  </v:textbox>
                </v:rect>
                <v:rect id="_x0000_s1026" o:spid="_x0000_s1026" o:spt="1" style="position:absolute;left:11537;top:216492;height:1062;width:4823;" fillcolor="#FFFFFF" filled="t" stroked="t" coordsize="21600,21600" o:gfxdata="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jGicvb0AAADb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spacing w:val="-11"/>
                            <w:sz w:val="15"/>
                            <w:szCs w:val="15"/>
                            <w:lang w:val="en-US" w:eastAsia="zh-CN"/>
                          </w:rPr>
                          <w:t>建设单位和主管部门</w:t>
                        </w:r>
                        <w:r>
                          <w:rPr>
                            <w:rFonts w:hint="eastAsia" w:ascii="仿宋_GB2312" w:hAnsi="仿宋_GB2312" w:eastAsia="仿宋_GB2312" w:cs="仿宋_GB2312"/>
                            <w:b w:val="0"/>
                            <w:bCs w:val="0"/>
                            <w:spacing w:val="-11"/>
                            <w:sz w:val="15"/>
                            <w:szCs w:val="15"/>
                          </w:rPr>
                          <w:t>要对项目进展情况实时监</w:t>
                        </w:r>
                        <w:r>
                          <w:rPr>
                            <w:rFonts w:hint="eastAsia" w:ascii="仿宋_GB2312" w:hAnsi="仿宋_GB2312" w:eastAsia="仿宋_GB2312" w:cs="仿宋_GB2312"/>
                            <w:b w:val="0"/>
                            <w:bCs w:val="0"/>
                            <w:spacing w:val="-11"/>
                            <w:sz w:val="15"/>
                            <w:szCs w:val="15"/>
                            <w:lang w:val="en-US" w:eastAsia="zh-CN"/>
                          </w:rPr>
                          <w:t>管，完善和健全内控管理制度，加强工程变更管理，合同内变更按程序向县政府有关部门报备。出现初步设计提出的投资概算超过经批准的可研报告所确定的投资估算10%，或者建设单位、建设性质、建设地点、建设规模、技术方案发生重大变更的情形之一的，建设单位应向县发改局报告，县发改局可要求建设单位重新编制可研报批。</w:t>
                        </w:r>
                      </w:p>
                    </w:txbxContent>
                  </v:textbox>
                </v:rect>
                <v:rect id="_x0000_s1026" o:spid="_x0000_s1026" o:spt="1" style="position:absolute;left:7172;top:216779;height:524;width:1499;" fillcolor="#FFFFFF" filled="t" stroked="t" coordsize="21600,21600" o:gfxdata="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jJDkm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实时</w:t>
                        </w:r>
                        <w:r>
                          <w:rPr>
                            <w:rFonts w:hint="eastAsia" w:ascii="仿宋_GB2312" w:hAnsi="仿宋" w:eastAsia="仿宋_GB2312" w:cs="仿宋"/>
                            <w:b w:val="0"/>
                            <w:bCs/>
                            <w:color w:val="000000"/>
                            <w:sz w:val="18"/>
                            <w:szCs w:val="18"/>
                          </w:rPr>
                          <w:t>监管</w:t>
                        </w:r>
                        <w:r>
                          <w:rPr>
                            <w:rFonts w:hint="eastAsia" w:ascii="仿宋_GB2312" w:hAnsi="仿宋" w:eastAsia="仿宋_GB2312" w:cs="仿宋"/>
                            <w:b w:val="0"/>
                            <w:bCs/>
                            <w:color w:val="000000"/>
                            <w:sz w:val="18"/>
                            <w:szCs w:val="18"/>
                            <w:lang w:eastAsia="zh-CN"/>
                          </w:rPr>
                          <w:t>、</w:t>
                        </w:r>
                        <w:r>
                          <w:rPr>
                            <w:rFonts w:hint="eastAsia" w:ascii="仿宋_GB2312" w:hAnsi="仿宋" w:eastAsia="仿宋_GB2312" w:cs="仿宋"/>
                            <w:b w:val="0"/>
                            <w:bCs/>
                            <w:color w:val="000000"/>
                            <w:sz w:val="18"/>
                            <w:szCs w:val="18"/>
                            <w:lang w:val="en-US" w:eastAsia="zh-CN"/>
                          </w:rPr>
                          <w:t>变更管理</w:t>
                        </w:r>
                      </w:p>
                      <w:p/>
                    </w:txbxContent>
                  </v:textbox>
                </v:rect>
                <v:rect id="_x0000_s1026" o:spid="_x0000_s1026" o:spt="1" style="position:absolute;left:9257;top:216794;height:555;width:1771;" fillcolor="#FFFFFF" filled="t" stroked="t" coordsize="21600,21600" o:gfxdata="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CBFYA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spacing w:line="200" w:lineRule="exact"/>
                          <w:jc w:val="center"/>
                          <w:rPr>
                            <w:rFonts w:hint="default" w:ascii="仿宋" w:hAnsi="仿宋" w:eastAsia="仿宋_GB2312"/>
                            <w:b w:val="0"/>
                            <w:bCs/>
                            <w:color w:val="000000"/>
                            <w:lang w:val="en-US" w:eastAsia="zh-CN"/>
                          </w:rPr>
                        </w:pPr>
                        <w:r>
                          <w:rPr>
                            <w:rFonts w:hint="eastAsia" w:ascii="仿宋_GB2312" w:hAnsi="仿宋" w:eastAsia="仿宋_GB2312" w:cs="仿宋"/>
                            <w:b w:val="0"/>
                            <w:bCs/>
                            <w:color w:val="000000"/>
                            <w:sz w:val="18"/>
                            <w:szCs w:val="18"/>
                          </w:rPr>
                          <w:t>建设单位</w:t>
                        </w:r>
                        <w:r>
                          <w:rPr>
                            <w:rFonts w:hint="eastAsia" w:ascii="仿宋_GB2312" w:hAnsi="仿宋" w:eastAsia="仿宋_GB2312" w:cs="仿宋"/>
                            <w:b w:val="0"/>
                            <w:bCs/>
                            <w:color w:val="000000"/>
                            <w:sz w:val="18"/>
                            <w:szCs w:val="18"/>
                            <w:lang w:val="en-US" w:eastAsia="zh-CN"/>
                          </w:rPr>
                          <w:t>及其主管部门</w:t>
                        </w:r>
                      </w:p>
                      <w:p/>
                    </w:txbxContent>
                  </v:textbox>
                </v:rect>
                <v:rect id="_x0000_s1026" o:spid="_x0000_s1026" o:spt="1" style="position:absolute;left:11542;top:217595;height:900;width:4786;" fillcolor="#FFFFFF" filled="t" stroked="t" coordsize="21600,21600" o:gfxdata="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LUjzm70AAADb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color w:val="000000"/>
                            <w:spacing w:val="-3"/>
                            <w:sz w:val="15"/>
                            <w:szCs w:val="15"/>
                            <w:lang w:val="en-US" w:eastAsia="zh-CN"/>
                          </w:rPr>
                          <w:t>县社会信用中心、县发改局与相关行政监督部门建立履约监管信息共享机制，实行联合惩戒。</w:t>
                        </w:r>
                        <w:r>
                          <w:rPr>
                            <w:rFonts w:hint="eastAsia" w:ascii="仿宋_GB2312" w:hAnsi="仿宋_GB2312" w:eastAsia="仿宋_GB2312" w:cs="仿宋_GB2312"/>
                            <w:b w:val="0"/>
                            <w:bCs w:val="0"/>
                            <w:spacing w:val="-3"/>
                            <w:sz w:val="15"/>
                            <w:szCs w:val="15"/>
                            <w:lang w:val="en-US" w:eastAsia="zh-CN"/>
                          </w:rPr>
                          <w:t>县发改局</w:t>
                        </w:r>
                        <w:r>
                          <w:rPr>
                            <w:rFonts w:hint="eastAsia" w:ascii="仿宋_GB2312" w:hAnsi="仿宋_GB2312" w:eastAsia="仿宋_GB2312" w:cs="仿宋_GB2312"/>
                            <w:b w:val="0"/>
                            <w:bCs w:val="0"/>
                            <w:spacing w:val="-7"/>
                            <w:sz w:val="15"/>
                            <w:szCs w:val="15"/>
                          </w:rPr>
                          <w:t>会同</w:t>
                        </w:r>
                        <w:r>
                          <w:rPr>
                            <w:rFonts w:hint="eastAsia" w:ascii="仿宋_GB2312" w:hAnsi="仿宋_GB2312" w:eastAsia="仿宋_GB2312" w:cs="仿宋_GB2312"/>
                            <w:b w:val="0"/>
                            <w:bCs w:val="0"/>
                            <w:spacing w:val="-7"/>
                            <w:sz w:val="15"/>
                            <w:szCs w:val="15"/>
                            <w:lang w:val="en-US" w:eastAsia="zh-CN"/>
                          </w:rPr>
                          <w:t>县住房和城乡建设局、县交通局、县</w:t>
                        </w:r>
                        <w:r>
                          <w:rPr>
                            <w:rFonts w:hint="eastAsia" w:ascii="仿宋_GB2312" w:hAnsi="仿宋_GB2312" w:eastAsia="仿宋_GB2312" w:cs="仿宋_GB2312"/>
                            <w:b w:val="0"/>
                            <w:bCs w:val="0"/>
                            <w:spacing w:val="-1"/>
                            <w:sz w:val="15"/>
                            <w:szCs w:val="15"/>
                          </w:rPr>
                          <w:t>水利局、</w:t>
                        </w:r>
                        <w:r>
                          <w:rPr>
                            <w:rFonts w:hint="eastAsia" w:ascii="仿宋_GB2312" w:hAnsi="仿宋_GB2312" w:eastAsia="仿宋_GB2312" w:cs="仿宋_GB2312"/>
                            <w:b w:val="0"/>
                            <w:bCs w:val="0"/>
                            <w:spacing w:val="-1"/>
                            <w:sz w:val="15"/>
                            <w:szCs w:val="15"/>
                            <w:lang w:val="en-US" w:eastAsia="zh-CN"/>
                          </w:rPr>
                          <w:t>县</w:t>
                        </w:r>
                        <w:r>
                          <w:rPr>
                            <w:rFonts w:hint="eastAsia" w:ascii="仿宋_GB2312" w:hAnsi="仿宋_GB2312" w:eastAsia="仿宋_GB2312" w:cs="仿宋_GB2312"/>
                            <w:b w:val="0"/>
                            <w:bCs w:val="0"/>
                            <w:spacing w:val="-1"/>
                            <w:sz w:val="15"/>
                            <w:szCs w:val="15"/>
                          </w:rPr>
                          <w:t>自然资源和规划局</w:t>
                        </w:r>
                        <w:r>
                          <w:rPr>
                            <w:rFonts w:hint="eastAsia" w:ascii="仿宋_GB2312" w:hAnsi="仿宋_GB2312" w:eastAsia="仿宋_GB2312" w:cs="仿宋_GB2312"/>
                            <w:b w:val="0"/>
                            <w:bCs w:val="0"/>
                            <w:spacing w:val="-1"/>
                            <w:sz w:val="15"/>
                            <w:szCs w:val="15"/>
                            <w:lang w:eastAsia="zh-CN"/>
                          </w:rPr>
                          <w:t>、</w:t>
                        </w:r>
                        <w:r>
                          <w:rPr>
                            <w:rFonts w:hint="eastAsia" w:ascii="仿宋_GB2312" w:hAnsi="仿宋_GB2312" w:eastAsia="仿宋_GB2312" w:cs="仿宋_GB2312"/>
                            <w:b w:val="0"/>
                            <w:bCs w:val="0"/>
                            <w:spacing w:val="-1"/>
                            <w:sz w:val="15"/>
                            <w:szCs w:val="15"/>
                            <w:lang w:val="en-US" w:eastAsia="zh-CN"/>
                          </w:rPr>
                          <w:t>县财政局</w:t>
                        </w:r>
                        <w:r>
                          <w:rPr>
                            <w:rFonts w:hint="eastAsia" w:ascii="仿宋_GB2312" w:hAnsi="仿宋_GB2312" w:eastAsia="仿宋_GB2312" w:cs="仿宋_GB2312"/>
                            <w:b w:val="0"/>
                            <w:bCs w:val="0"/>
                            <w:spacing w:val="-1"/>
                            <w:sz w:val="15"/>
                            <w:szCs w:val="15"/>
                          </w:rPr>
                          <w:t>等有关</w:t>
                        </w:r>
                        <w:r>
                          <w:rPr>
                            <w:rFonts w:hint="eastAsia" w:ascii="仿宋_GB2312" w:hAnsi="仿宋_GB2312" w:eastAsia="仿宋_GB2312" w:cs="仿宋_GB2312"/>
                            <w:b w:val="0"/>
                            <w:bCs w:val="0"/>
                            <w:spacing w:val="-1"/>
                            <w:sz w:val="15"/>
                            <w:szCs w:val="15"/>
                            <w:lang w:val="en-US" w:eastAsia="zh-CN"/>
                          </w:rPr>
                          <w:t>行政</w:t>
                        </w:r>
                        <w:r>
                          <w:rPr>
                            <w:rFonts w:hint="eastAsia" w:ascii="仿宋_GB2312" w:hAnsi="仿宋_GB2312" w:eastAsia="仿宋_GB2312" w:cs="仿宋_GB2312"/>
                            <w:b w:val="0"/>
                            <w:bCs w:val="0"/>
                            <w:spacing w:val="-1"/>
                            <w:sz w:val="15"/>
                            <w:szCs w:val="15"/>
                          </w:rPr>
                          <w:t>监</w:t>
                        </w:r>
                        <w:r>
                          <w:rPr>
                            <w:rFonts w:hint="eastAsia" w:ascii="仿宋_GB2312" w:hAnsi="仿宋_GB2312" w:eastAsia="仿宋_GB2312" w:cs="仿宋_GB2312"/>
                            <w:b w:val="0"/>
                            <w:bCs w:val="0"/>
                            <w:spacing w:val="-1"/>
                            <w:sz w:val="15"/>
                            <w:szCs w:val="15"/>
                            <w:lang w:val="en-US" w:eastAsia="zh-CN"/>
                          </w:rPr>
                          <w:t>督</w:t>
                        </w:r>
                        <w:r>
                          <w:rPr>
                            <w:rFonts w:hint="eastAsia" w:ascii="仿宋_GB2312" w:hAnsi="仿宋_GB2312" w:eastAsia="仿宋_GB2312" w:cs="仿宋_GB2312"/>
                            <w:b w:val="0"/>
                            <w:bCs w:val="0"/>
                            <w:spacing w:val="-2"/>
                            <w:sz w:val="15"/>
                            <w:szCs w:val="15"/>
                          </w:rPr>
                          <w:t>部门对</w:t>
                        </w:r>
                        <w:r>
                          <w:rPr>
                            <w:rFonts w:hint="eastAsia" w:ascii="仿宋_GB2312" w:hAnsi="仿宋_GB2312" w:eastAsia="仿宋_GB2312" w:cs="仿宋_GB2312"/>
                            <w:b w:val="0"/>
                            <w:bCs w:val="0"/>
                            <w:spacing w:val="-2"/>
                            <w:sz w:val="15"/>
                            <w:szCs w:val="15"/>
                            <w:lang w:val="en-US" w:eastAsia="zh-CN"/>
                          </w:rPr>
                          <w:t>项目</w:t>
                        </w:r>
                        <w:r>
                          <w:rPr>
                            <w:rFonts w:hint="eastAsia" w:ascii="仿宋_GB2312" w:hAnsi="仿宋_GB2312" w:eastAsia="仿宋_GB2312" w:cs="仿宋_GB2312"/>
                            <w:b w:val="0"/>
                            <w:bCs w:val="0"/>
                            <w:spacing w:val="-2"/>
                            <w:sz w:val="15"/>
                            <w:szCs w:val="15"/>
                          </w:rPr>
                          <w:t>履约</w:t>
                        </w:r>
                        <w:r>
                          <w:rPr>
                            <w:rFonts w:hint="eastAsia" w:ascii="仿宋_GB2312" w:hAnsi="仿宋_GB2312" w:eastAsia="仿宋_GB2312" w:cs="仿宋_GB2312"/>
                            <w:b w:val="0"/>
                            <w:bCs w:val="0"/>
                            <w:spacing w:val="-2"/>
                            <w:sz w:val="15"/>
                            <w:szCs w:val="15"/>
                            <w:lang w:val="en-US" w:eastAsia="zh-CN"/>
                          </w:rPr>
                          <w:t>实施</w:t>
                        </w:r>
                        <w:r>
                          <w:rPr>
                            <w:rFonts w:hint="eastAsia" w:ascii="仿宋_GB2312" w:hAnsi="仿宋_GB2312" w:eastAsia="仿宋_GB2312" w:cs="仿宋_GB2312"/>
                            <w:b w:val="0"/>
                            <w:bCs w:val="0"/>
                            <w:spacing w:val="-2"/>
                            <w:sz w:val="15"/>
                            <w:szCs w:val="15"/>
                          </w:rPr>
                          <w:t>情况进行</w:t>
                        </w:r>
                        <w:r>
                          <w:rPr>
                            <w:rFonts w:hint="eastAsia" w:ascii="仿宋_GB2312" w:hAnsi="仿宋_GB2312" w:eastAsia="仿宋_GB2312" w:cs="仿宋_GB2312"/>
                            <w:b w:val="0"/>
                            <w:bCs w:val="0"/>
                            <w:spacing w:val="-2"/>
                            <w:sz w:val="15"/>
                            <w:szCs w:val="15"/>
                            <w:lang w:val="en-US" w:eastAsia="zh-CN"/>
                          </w:rPr>
                          <w:t>监督</w:t>
                        </w:r>
                        <w:r>
                          <w:rPr>
                            <w:rFonts w:hint="eastAsia" w:ascii="仿宋_GB2312" w:hAnsi="仿宋_GB2312" w:eastAsia="仿宋_GB2312" w:cs="仿宋_GB2312"/>
                            <w:b w:val="0"/>
                            <w:bCs w:val="0"/>
                            <w:spacing w:val="-2"/>
                            <w:sz w:val="15"/>
                            <w:szCs w:val="15"/>
                          </w:rPr>
                          <w:t>抽查。</w:t>
                        </w:r>
                      </w:p>
                    </w:txbxContent>
                  </v:textbox>
                </v:rect>
                <v:rect id="_x0000_s1026" o:spid="_x0000_s1026" o:spt="1" style="position:absolute;left:7172;top:217692;height:562;width:1530;" fillcolor="#FFFFFF" filled="t" stroked="t" coordsize="21600,21600" o:gfxdata="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9P1AD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eastAsia" w:ascii="仿宋_GB2312" w:hAnsi="仿宋_GB2312" w:eastAsia="仿宋_GB2312" w:cs="仿宋_GB2312"/>
                            <w:b w:val="0"/>
                            <w:bCs w:val="0"/>
                            <w:sz w:val="15"/>
                            <w:szCs w:val="15"/>
                            <w:lang w:val="en-US" w:eastAsia="zh-CN"/>
                          </w:rPr>
                        </w:pPr>
                        <w:r>
                          <w:rPr>
                            <w:rFonts w:hint="eastAsia" w:ascii="仿宋_GB2312" w:hAnsi="仿宋_GB2312" w:eastAsia="仿宋_GB2312" w:cs="仿宋_GB2312"/>
                            <w:b w:val="0"/>
                            <w:bCs w:val="0"/>
                            <w:sz w:val="18"/>
                            <w:szCs w:val="18"/>
                            <w:lang w:val="en-US" w:eastAsia="zh-CN"/>
                          </w:rPr>
                          <w:t>信用监管、履约抽查</w:t>
                        </w:r>
                      </w:p>
                    </w:txbxContent>
                  </v:textbox>
                </v:rect>
                <v:rect id="_x0000_s1026" o:spid="_x0000_s1026" o:spt="1" style="position:absolute;left:9274;top:217606;height:728;width:1797;" fillcolor="#FFFFFF" filled="t" stroked="t" coordsize="21600,21600" o:gfxdata="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ioWvv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县社会信用中心、县发改局、有关行政监督部门</w:t>
                        </w:r>
                      </w:p>
                    </w:txbxContent>
                  </v:textbox>
                </v:rect>
                <v:rect id="_x0000_s1026" o:spid="_x0000_s1026" o:spt="1" style="position:absolute;left:11574;top:218551;height:522;width:4752;" fillcolor="#FFFFFF" filled="t" stroked="t" coordsize="21600,21600" o:gfxdata="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AOBBMm+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spacing w:val="-2"/>
                            <w:sz w:val="15"/>
                            <w:szCs w:val="15"/>
                            <w:lang w:val="en-US" w:eastAsia="zh-CN"/>
                          </w:rPr>
                          <w:t>项目完成后，建设单位依法组织有关部门联合验收并于3个工作日内在“中国山东政府采购网”发布验收结果公告，</w:t>
                        </w:r>
                      </w:p>
                      <w:p/>
                    </w:txbxContent>
                  </v:textbox>
                </v:rect>
                <v:rect id="_x0000_s1026" o:spid="_x0000_s1026" o:spt="1" style="position:absolute;left:7158;top:218575;height:390;width:1544;" fillcolor="#FFFFFF" filled="t" stroked="t" coordsize="21600,21600" o:gfxdata="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y1sh3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spacing w:line="200" w:lineRule="exact"/>
                          <w:jc w:val="center"/>
                          <w:rPr>
                            <w:rFonts w:hint="eastAsia" w:ascii="仿宋_GB2312" w:hAnsi="仿宋_GB2312" w:eastAsia="仿宋_GB2312" w:cs="仿宋_GB2312"/>
                            <w:b w:val="0"/>
                            <w:bCs/>
                            <w:color w:val="000000"/>
                            <w:sz w:val="18"/>
                            <w:szCs w:val="18"/>
                          </w:rPr>
                        </w:pPr>
                        <w:r>
                          <w:rPr>
                            <w:rFonts w:hint="eastAsia" w:ascii="仿宋_GB2312" w:hAnsi="仿宋_GB2312" w:eastAsia="仿宋_GB2312" w:cs="仿宋_GB2312"/>
                            <w:b w:val="0"/>
                            <w:bCs/>
                            <w:color w:val="000000"/>
                            <w:sz w:val="18"/>
                            <w:szCs w:val="18"/>
                            <w:lang w:val="en-US" w:eastAsia="zh-CN"/>
                          </w:rPr>
                          <w:t>项目</w:t>
                        </w:r>
                        <w:r>
                          <w:rPr>
                            <w:rFonts w:hint="eastAsia" w:ascii="仿宋_GB2312" w:hAnsi="仿宋_GB2312" w:eastAsia="仿宋_GB2312" w:cs="仿宋_GB2312"/>
                            <w:b w:val="0"/>
                            <w:bCs/>
                            <w:color w:val="000000"/>
                            <w:sz w:val="18"/>
                            <w:szCs w:val="18"/>
                          </w:rPr>
                          <w:t>验收</w:t>
                        </w:r>
                      </w:p>
                      <w:p/>
                    </w:txbxContent>
                  </v:textbox>
                </v:rect>
                <v:rect id="_x0000_s1026" o:spid="_x0000_s1026" o:spt="1" style="position:absolute;left:11580;top:219147;height:657;width:4728;" fillcolor="#FFFFFF" filled="t" stroked="t" coordsize="21600,21600" o:gfxdata="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Jz9Zi+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sz w:val="15"/>
                            <w:szCs w:val="15"/>
                            <w:lang w:val="en-US" w:eastAsia="zh-CN"/>
                          </w:rPr>
                        </w:pPr>
                        <w:r>
                          <w:rPr>
                            <w:rFonts w:hint="eastAsia" w:ascii="仿宋_GB2312" w:hAnsi="仿宋_GB2312" w:eastAsia="仿宋_GB2312" w:cs="仿宋_GB2312"/>
                            <w:b w:val="0"/>
                            <w:bCs w:val="0"/>
                            <w:sz w:val="15"/>
                            <w:szCs w:val="15"/>
                            <w:lang w:val="en-US" w:eastAsia="zh-CN"/>
                          </w:rPr>
                          <w:t>建设单位严格按照合同约定和工程价款结算程序支付工程款。完工价款结算一般应当在项目完工验收后2个月内完成，最长不得超过3个月。</w:t>
                        </w:r>
                      </w:p>
                    </w:txbxContent>
                  </v:textbox>
                </v:rect>
                <v:rect id="_x0000_s1026" o:spid="_x0000_s1026" o:spt="1" style="position:absolute;left:9276;top:219208;height:527;width:1790;" fillcolor="#FFFFFF" filled="t" stroked="t" coordsize="21600,21600" o:gfxdata="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16pjRb0AAADb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ind w:firstLine="360" w:firstLineChars="200"/>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建设单位</w:t>
                        </w:r>
                      </w:p>
                    </w:txbxContent>
                  </v:textbox>
                </v:rect>
                <v:rect id="_x0000_s1026" o:spid="_x0000_s1026" o:spt="1" style="position:absolute;left:7172;top:219287;height:377;width:1531;" fillcolor="#FFFFFF" filled="t" stroked="t" coordsize="21600,21600" o:gfxdata="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okWVG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ind w:firstLine="180" w:firstLineChars="100"/>
                          <w:rPr>
                            <w:rFonts w:hint="eastAsia" w:ascii="仿宋_GB2312" w:hAnsi="仿宋_GB2312" w:eastAsia="仿宋_GB2312" w:cs="仿宋_GB2312"/>
                            <w:b w:val="0"/>
                            <w:bCs w:val="0"/>
                            <w:color w:val="000000"/>
                            <w:sz w:val="18"/>
                            <w:szCs w:val="18"/>
                            <w:lang w:val="en-US" w:eastAsia="zh-CN"/>
                          </w:rPr>
                        </w:pPr>
                        <w:r>
                          <w:rPr>
                            <w:rFonts w:hint="eastAsia" w:ascii="仿宋_GB2312" w:hAnsi="仿宋_GB2312" w:eastAsia="仿宋_GB2312" w:cs="仿宋_GB2312"/>
                            <w:b w:val="0"/>
                            <w:bCs w:val="0"/>
                            <w:color w:val="000000"/>
                            <w:sz w:val="18"/>
                            <w:szCs w:val="18"/>
                            <w:lang w:val="en-US" w:eastAsia="zh-CN"/>
                          </w:rPr>
                          <w:t>工程结算</w:t>
                        </w:r>
                      </w:p>
                    </w:txbxContent>
                  </v:textbox>
                </v:rect>
              </v:group>
            </w:pict>
          </mc:Fallback>
        </mc:AlternateContent>
      </w:r>
      <w:r>
        <w:rPr>
          <w:rFonts w:hint="eastAsia" w:ascii="黑体" w:hAnsi="黑体" w:eastAsia="黑体" w:cs="黑体fal"/>
          <w:bCs/>
          <w:color w:val="000000"/>
          <w:sz w:val="28"/>
          <w:szCs w:val="28"/>
        </w:rPr>
        <w:t xml:space="preserve">工作流程       </w:t>
      </w:r>
      <w:r>
        <w:rPr>
          <w:rFonts w:hint="eastAsia" w:ascii="黑体" w:hAnsi="黑体" w:eastAsia="黑体" w:cs="黑体fal"/>
          <w:bCs/>
          <w:color w:val="000000"/>
          <w:sz w:val="28"/>
          <w:szCs w:val="28"/>
          <w:lang w:val="en-US" w:eastAsia="zh-CN"/>
        </w:rPr>
        <w:t xml:space="preserve"> </w:t>
      </w:r>
      <w:r>
        <w:rPr>
          <w:rFonts w:hint="eastAsia" w:ascii="黑体" w:hAnsi="黑体" w:eastAsia="黑体" w:cs="黑体fal"/>
          <w:bCs/>
          <w:color w:val="000000"/>
          <w:sz w:val="28"/>
          <w:szCs w:val="28"/>
        </w:rPr>
        <w:t xml:space="preserve">责任单位                </w:t>
      </w:r>
      <w:r>
        <w:rPr>
          <w:rFonts w:hint="eastAsia" w:ascii="黑体" w:hAnsi="黑体" w:eastAsia="黑体" w:cs="黑体fal"/>
          <w:bCs/>
          <w:color w:val="000000"/>
          <w:sz w:val="28"/>
          <w:szCs w:val="28"/>
          <w:lang w:val="en-US" w:eastAsia="zh-CN"/>
        </w:rPr>
        <w:t xml:space="preserve">    </w:t>
      </w:r>
      <w:r>
        <w:rPr>
          <w:rFonts w:hint="eastAsia" w:ascii="黑体" w:hAnsi="黑体" w:eastAsia="黑体" w:cs="黑体fal"/>
          <w:bCs/>
          <w:color w:val="000000"/>
          <w:sz w:val="28"/>
          <w:szCs w:val="28"/>
        </w:rPr>
        <w:t>工作内容</w:t>
      </w:r>
    </w:p>
    <w:p>
      <w:pPr>
        <w:ind w:firstLine="694" w:firstLineChars="248"/>
        <w:jc w:val="left"/>
        <w:rPr>
          <w:rFonts w:hint="eastAsia" w:ascii="黑体" w:hAnsi="黑体" w:eastAsia="黑体" w:cs="黑体fal"/>
          <w:b/>
          <w:color w:val="000000"/>
          <w:sz w:val="28"/>
          <w:szCs w:val="28"/>
        </w:rPr>
      </w:pPr>
      <w:r>
        <w:rPr>
          <w:rFonts w:hint="eastAsia" w:ascii="黑体" w:hAnsi="黑体" w:eastAsia="黑体" w:cs="黑体fal"/>
          <w:bCs/>
          <w:color w:val="000000"/>
          <w:sz w:val="28"/>
          <w:szCs w:val="28"/>
        </w:rPr>
        <w:t xml:space="preserve">  </w:t>
      </w:r>
      <w:r>
        <w:rPr>
          <w:rFonts w:hint="eastAsia" w:ascii="黑体" w:hAnsi="黑体" w:eastAsia="黑体" w:cs="黑体fal"/>
          <w:b/>
          <w:color w:val="000000"/>
          <w:sz w:val="28"/>
          <w:szCs w:val="28"/>
        </w:rPr>
        <w:t xml:space="preserve"> </w:t>
      </w:r>
    </w:p>
    <w:p>
      <w:pPr>
        <w:tabs>
          <w:tab w:val="center" w:pos="4535"/>
        </w:tabs>
        <w:ind w:firstLine="697" w:firstLineChars="248"/>
        <w:jc w:val="left"/>
        <w:rPr>
          <w:rFonts w:hint="default" w:ascii="黑体" w:hAnsi="黑体" w:eastAsia="黑体" w:cs="黑体fal"/>
          <w:b/>
          <w:color w:val="000000"/>
          <w:sz w:val="28"/>
          <w:szCs w:val="28"/>
          <w:lang w:val="en-US" w:eastAsia="zh-CN"/>
        </w:rPr>
      </w:pPr>
      <w:r>
        <w:rPr>
          <w:rFonts w:hint="eastAsia" w:ascii="黑体" w:hAnsi="黑体" w:eastAsia="黑体" w:cs="黑体fal"/>
          <w:b/>
          <w:color w:val="000000"/>
          <w:sz w:val="28"/>
          <w:szCs w:val="28"/>
        </w:rPr>
        <w:t xml:space="preserve">         </w:t>
      </w:r>
      <w:r>
        <w:rPr>
          <w:rFonts w:hint="eastAsia" w:ascii="黑体" w:hAnsi="黑体" w:eastAsia="黑体" w:cs="黑体fal"/>
          <w:b/>
          <w:color w:val="000000"/>
          <w:sz w:val="28"/>
          <w:szCs w:val="28"/>
          <w:lang w:val="en-US" w:eastAsia="zh-CN"/>
        </w:rPr>
        <w:t xml:space="preserve">   </w:t>
      </w:r>
      <w:r>
        <w:rPr>
          <w:rFonts w:hint="eastAsia" w:ascii="黑体" w:hAnsi="黑体" w:eastAsia="黑体" w:cs="黑体fal"/>
          <w:b/>
          <w:color w:val="000000"/>
          <w:sz w:val="28"/>
          <w:szCs w:val="28"/>
          <w:lang w:val="en-US" w:eastAsia="zh-CN"/>
        </w:rPr>
        <w:tab/>
      </w:r>
    </w:p>
    <w:p>
      <w:pPr>
        <w:ind w:firstLine="796" w:firstLineChars="248"/>
        <w:jc w:val="left"/>
        <w:rPr>
          <w:rFonts w:hint="default" w:ascii="黑体" w:hAnsi="黑体" w:eastAsia="黑体" w:cs="黑体fal"/>
          <w:b/>
          <w:color w:val="000000"/>
          <w:sz w:val="28"/>
          <w:szCs w:val="28"/>
          <w:lang w:val="en-US" w:eastAsia="zh-CN"/>
        </w:rPr>
      </w:pPr>
      <w:r>
        <w:rPr>
          <w:rFonts w:ascii="仿宋" w:hAnsi="仿宋" w:eastAsia="仿宋"/>
          <w:b/>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822960</wp:posOffset>
                </wp:positionH>
                <wp:positionV relativeFrom="paragraph">
                  <wp:posOffset>381000</wp:posOffset>
                </wp:positionV>
                <wp:extent cx="356235" cy="635"/>
                <wp:effectExtent l="0" t="37465" r="5715" b="38100"/>
                <wp:wrapNone/>
                <wp:docPr id="17" name="直接箭头连接符 17"/>
                <wp:cNvGraphicFramePr/>
                <a:graphic xmlns:a="http://schemas.openxmlformats.org/drawingml/2006/main">
                  <a:graphicData uri="http://schemas.microsoft.com/office/word/2010/wordprocessingShape">
                    <wps:wsp>
                      <wps:cNvCnPr/>
                      <wps:spPr>
                        <a:xfrm>
                          <a:off x="0" y="0"/>
                          <a:ext cx="356235" cy="63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64.8pt;margin-top:30pt;height:0.05pt;width:28.05pt;z-index:251660288;mso-width-relative:page;mso-height-relative:page;" filled="f" stroked="t" coordsize="21600,21600" o:gfxdata="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Op6qdbXAAAACQEAAA8AAAAAAAAAAQAgAAAAOAAAAGRycy9k&#10;b3ducmV2LnhtbFBLAQIUABQAAAAIAIdO4kDEJQbR7QEAALMDAAAOAAAAAAAAAAEAIAAAADwBAABk&#10;cnMvZTJvRG9jLnhtbFBLBQYAAAAABgAGAFkBAACbBQAAAAA=&#10;">
                <v:fill on="f" focussize="0,0"/>
                <v:stroke color="#000000" joinstyle="round" endarrow="block"/>
                <v:imagedata o:title=""/>
                <o:lock v:ext="edit" aspectratio="f"/>
              </v:shape>
            </w:pict>
          </mc:Fallback>
        </mc:AlternateContent>
      </w:r>
      <w:r>
        <w:rPr>
          <w:rFonts w:hint="eastAsia" w:ascii="黑体" w:hAnsi="黑体" w:eastAsia="黑体" w:cs="黑体fal"/>
          <w:b/>
          <w:color w:val="000000"/>
          <w:sz w:val="28"/>
          <w:szCs w:val="28"/>
          <w:lang w:val="en-US" w:eastAsia="zh-CN"/>
        </w:rPr>
        <w:t xml:space="preserve">                             </w:t>
      </w:r>
    </w:p>
    <w:p>
      <w:pPr>
        <w:spacing w:line="620" w:lineRule="exact"/>
        <w:ind w:firstLine="160" w:firstLineChars="50"/>
        <w:jc w:val="left"/>
        <w:rPr>
          <w:rFonts w:ascii="仿宋" w:hAnsi="仿宋" w:eastAsia="仿宋"/>
          <w:b/>
          <w:color w:val="000000"/>
          <w:sz w:val="32"/>
          <w:szCs w:val="32"/>
        </w:rPr>
      </w:pPr>
      <w:r>
        <w:rPr>
          <w:rFonts w:ascii="仿宋" w:hAnsi="仿宋" w:eastAsia="仿宋"/>
          <w:b/>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215900</wp:posOffset>
                </wp:positionH>
                <wp:positionV relativeFrom="paragraph">
                  <wp:posOffset>313690</wp:posOffset>
                </wp:positionV>
                <wp:extent cx="197485" cy="635"/>
                <wp:effectExtent l="38100" t="102235" r="37465" b="5080"/>
                <wp:wrapNone/>
                <wp:docPr id="14" name="肘形连接符 14"/>
                <wp:cNvGraphicFramePr/>
                <a:graphic xmlns:a="http://schemas.openxmlformats.org/drawingml/2006/main">
                  <a:graphicData uri="http://schemas.microsoft.com/office/word/2010/wordprocessingShape">
                    <wps:wsp>
                      <wps:cNvCnPr/>
                      <wps:spPr>
                        <a:xfrm rot="5400000">
                          <a:off x="0" y="0"/>
                          <a:ext cx="197485" cy="635"/>
                        </a:xfrm>
                        <a:prstGeom prst="bentConnector3">
                          <a:avLst>
                            <a:gd name="adj1" fmla="val -49517"/>
                          </a:avLst>
                        </a:prstGeom>
                        <a:ln w="9525"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4" type="#_x0000_t34" style="position:absolute;left:0pt;margin-left:17pt;margin-top:24.7pt;height:0.05pt;width:15.55pt;rotation:5898240f;z-index:251661312;mso-width-relative:page;mso-height-relative:page;" filled="f" stroked="t" coordsize="21600,21600" o:gfxdata="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Adeerd&#10;1QAAAAcBAAAPAAAAAAAAAAEAIAAAADgAAABkcnMvZG93bnJldi54bWxQSwECFAAUAAAACACHTuJA&#10;ZqYKkQ4CAADhAwAADgAAAAAAAAABACAAAAA6AQAAZHJzL2Uyb0RvYy54bWxQSwUGAAAAAAYABgBZ&#10;AQAAugUAAAAA&#10;" adj="0">
                <v:fill on="f" focussize="0,0"/>
                <v:stroke color="#000000" joinstyle="miter" endarrow="block"/>
                <v:imagedata o:title=""/>
                <o:lock v:ext="edit" aspectratio="f"/>
              </v:shape>
            </w:pict>
          </mc:Fallback>
        </mc:AlternateContent>
      </w:r>
    </w:p>
    <w:p>
      <w:pPr>
        <w:spacing w:line="620" w:lineRule="exact"/>
        <w:ind w:firstLine="160" w:firstLineChars="50"/>
        <w:jc w:val="left"/>
        <w:rPr>
          <w:rFonts w:ascii="仿宋" w:hAnsi="仿宋" w:eastAsia="仿宋"/>
          <w:b/>
          <w:color w:val="000000"/>
          <w:sz w:val="32"/>
          <w:szCs w:val="32"/>
        </w:rPr>
      </w:pPr>
    </w:p>
    <w:p>
      <w:pPr>
        <w:spacing w:line="620" w:lineRule="exact"/>
        <w:ind w:firstLine="160" w:firstLineChars="50"/>
        <w:jc w:val="left"/>
        <w:rPr>
          <w:rFonts w:hint="eastAsia" w:ascii="仿宋" w:hAnsi="仿宋" w:eastAsia="仿宋"/>
          <w:b/>
          <w:color w:val="000000"/>
          <w:sz w:val="32"/>
          <w:szCs w:val="32"/>
        </w:rPr>
      </w:pPr>
    </w:p>
    <w:p>
      <w:pPr>
        <w:spacing w:line="400" w:lineRule="exact"/>
        <w:ind w:firstLine="160" w:firstLineChars="50"/>
        <w:jc w:val="left"/>
        <w:rPr>
          <w:rFonts w:hint="eastAsia" w:ascii="仿宋" w:hAnsi="仿宋" w:eastAsia="仿宋"/>
          <w:b/>
          <w:color w:val="000000"/>
          <w:sz w:val="32"/>
          <w:szCs w:val="32"/>
        </w:rPr>
      </w:pPr>
    </w:p>
    <w:p>
      <w:pPr>
        <w:spacing w:line="400" w:lineRule="exact"/>
        <w:jc w:val="left"/>
        <w:rPr>
          <w:rFonts w:ascii="仿宋" w:hAnsi="仿宋" w:eastAsia="仿宋"/>
          <w:b/>
          <w:color w:val="000000"/>
          <w:sz w:val="32"/>
          <w:szCs w:val="32"/>
        </w:rPr>
      </w:pPr>
      <w:r>
        <mc:AlternateContent>
          <mc:Choice Requires="wps">
            <w:drawing>
              <wp:anchor distT="0" distB="0" distL="114300" distR="114300" simplePos="0" relativeHeight="251665408" behindDoc="0" locked="0" layoutInCell="1" allowOverlap="1">
                <wp:simplePos x="0" y="0"/>
                <wp:positionH relativeFrom="column">
                  <wp:posOffset>2616835</wp:posOffset>
                </wp:positionH>
                <wp:positionV relativeFrom="paragraph">
                  <wp:posOffset>105410</wp:posOffset>
                </wp:positionV>
                <wp:extent cx="3020695" cy="517525"/>
                <wp:effectExtent l="5080" t="4445" r="22225" b="11430"/>
                <wp:wrapNone/>
                <wp:docPr id="81" name="矩形 81"/>
                <wp:cNvGraphicFramePr/>
                <a:graphic xmlns:a="http://schemas.openxmlformats.org/drawingml/2006/main">
                  <a:graphicData uri="http://schemas.microsoft.com/office/word/2010/wordprocessingShape">
                    <wps:wsp>
                      <wps:cNvSpPr/>
                      <wps:spPr>
                        <a:xfrm>
                          <a:off x="0" y="0"/>
                          <a:ext cx="3020695" cy="5175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160" w:lineRule="exact"/>
                              <w:textAlignment w:val="auto"/>
                              <w:rPr>
                                <w:rFonts w:hint="eastAsia" w:ascii="仿宋_GB2312" w:hAnsi="仿宋_GB2312" w:eastAsia="仿宋_GB2312" w:cs="仿宋_GB2312"/>
                                <w:b w:val="0"/>
                                <w:bCs w:val="0"/>
                                <w:color w:val="000000"/>
                                <w:sz w:val="15"/>
                                <w:szCs w:val="15"/>
                              </w:rPr>
                            </w:pPr>
                            <w:r>
                              <w:rPr>
                                <w:rFonts w:hint="eastAsia" w:ascii="仿宋_GB2312" w:hAnsi="仿宋_GB2312" w:eastAsia="仿宋_GB2312" w:cs="仿宋_GB2312"/>
                                <w:b w:val="0"/>
                                <w:bCs w:val="0"/>
                                <w:spacing w:val="4"/>
                                <w:sz w:val="15"/>
                                <w:szCs w:val="15"/>
                                <w:lang w:val="en-US" w:eastAsia="zh-CN"/>
                              </w:rPr>
                              <w:t>建设</w:t>
                            </w:r>
                            <w:r>
                              <w:rPr>
                                <w:rFonts w:hint="eastAsia" w:ascii="仿宋_GB2312" w:hAnsi="仿宋_GB2312" w:eastAsia="仿宋_GB2312" w:cs="仿宋_GB2312"/>
                                <w:b w:val="0"/>
                                <w:bCs w:val="0"/>
                                <w:spacing w:val="4"/>
                                <w:sz w:val="15"/>
                                <w:szCs w:val="15"/>
                              </w:rPr>
                              <w:t>单位</w:t>
                            </w:r>
                            <w:r>
                              <w:rPr>
                                <w:rFonts w:hint="eastAsia" w:ascii="仿宋_GB2312" w:hAnsi="仿宋_GB2312" w:eastAsia="仿宋_GB2312" w:cs="仿宋_GB2312"/>
                                <w:b w:val="0"/>
                                <w:bCs w:val="0"/>
                                <w:spacing w:val="4"/>
                                <w:sz w:val="15"/>
                                <w:szCs w:val="15"/>
                                <w:lang w:val="en-US" w:eastAsia="zh-CN"/>
                              </w:rPr>
                              <w:t>自主择优</w:t>
                            </w:r>
                            <w:r>
                              <w:rPr>
                                <w:rFonts w:hint="eastAsia" w:ascii="仿宋_GB2312" w:hAnsi="仿宋_GB2312" w:eastAsia="仿宋_GB2312" w:cs="仿宋_GB2312"/>
                                <w:b w:val="0"/>
                                <w:bCs w:val="0"/>
                                <w:spacing w:val="4"/>
                                <w:sz w:val="15"/>
                                <w:szCs w:val="15"/>
                              </w:rPr>
                              <w:t>选</w:t>
                            </w:r>
                            <w:r>
                              <w:rPr>
                                <w:rFonts w:hint="eastAsia" w:ascii="仿宋_GB2312" w:hAnsi="仿宋_GB2312" w:eastAsia="仿宋_GB2312" w:cs="仿宋_GB2312"/>
                                <w:b w:val="0"/>
                                <w:bCs w:val="0"/>
                                <w:spacing w:val="4"/>
                                <w:sz w:val="15"/>
                                <w:szCs w:val="15"/>
                                <w:lang w:val="en-US" w:eastAsia="zh-CN"/>
                              </w:rPr>
                              <w:t>择</w:t>
                            </w:r>
                            <w:r>
                              <w:rPr>
                                <w:rFonts w:hint="eastAsia" w:ascii="仿宋_GB2312" w:hAnsi="仿宋_GB2312" w:eastAsia="仿宋_GB2312" w:cs="仿宋_GB2312"/>
                                <w:b w:val="0"/>
                                <w:bCs w:val="0"/>
                                <w:spacing w:val="4"/>
                                <w:sz w:val="15"/>
                                <w:szCs w:val="15"/>
                              </w:rPr>
                              <w:t>招标代理机构，</w:t>
                            </w:r>
                            <w:r>
                              <w:rPr>
                                <w:rFonts w:hint="eastAsia" w:ascii="仿宋_GB2312" w:hAnsi="仿宋_GB2312" w:eastAsia="仿宋_GB2312" w:cs="仿宋_GB2312"/>
                                <w:b w:val="0"/>
                                <w:bCs w:val="0"/>
                                <w:spacing w:val="4"/>
                                <w:sz w:val="15"/>
                                <w:szCs w:val="15"/>
                                <w:lang w:val="en-US" w:eastAsia="zh-CN"/>
                              </w:rPr>
                              <w:t>建设</w:t>
                            </w:r>
                            <w:r>
                              <w:rPr>
                                <w:rFonts w:hint="eastAsia" w:ascii="仿宋_GB2312" w:hAnsi="仿宋_GB2312" w:eastAsia="仿宋_GB2312" w:cs="仿宋_GB2312"/>
                                <w:b w:val="0"/>
                                <w:bCs w:val="0"/>
                                <w:spacing w:val="4"/>
                                <w:sz w:val="15"/>
                                <w:szCs w:val="15"/>
                              </w:rPr>
                              <w:t>单位</w:t>
                            </w:r>
                            <w:r>
                              <w:rPr>
                                <w:rFonts w:hint="eastAsia" w:ascii="仿宋_GB2312" w:hAnsi="仿宋_GB2312" w:eastAsia="仿宋_GB2312" w:cs="仿宋_GB2312"/>
                                <w:b w:val="0"/>
                                <w:bCs w:val="0"/>
                                <w:spacing w:val="4"/>
                                <w:sz w:val="15"/>
                                <w:szCs w:val="15"/>
                                <w:lang w:val="en-US" w:eastAsia="zh-CN"/>
                              </w:rPr>
                              <w:t>应当根据招标项目的特点和需要编制招标文件。对投资2000万元以上的项目</w:t>
                            </w:r>
                            <w:r>
                              <w:rPr>
                                <w:rFonts w:hint="eastAsia" w:ascii="仿宋_GB2312" w:hAnsi="仿宋_GB2312" w:eastAsia="仿宋_GB2312" w:cs="仿宋_GB2312"/>
                                <w:b w:val="0"/>
                                <w:bCs w:val="0"/>
                                <w:spacing w:val="4"/>
                                <w:sz w:val="15"/>
                                <w:szCs w:val="15"/>
                              </w:rPr>
                              <w:t>招标</w:t>
                            </w:r>
                            <w:r>
                              <w:rPr>
                                <w:rFonts w:hint="eastAsia" w:ascii="仿宋_GB2312" w:hAnsi="仿宋_GB2312" w:eastAsia="仿宋_GB2312" w:cs="仿宋_GB2312"/>
                                <w:b w:val="0"/>
                                <w:bCs w:val="0"/>
                                <w:spacing w:val="4"/>
                                <w:sz w:val="15"/>
                                <w:szCs w:val="15"/>
                                <w:lang w:val="en-US" w:eastAsia="zh-CN"/>
                              </w:rPr>
                              <w:t>公告</w:t>
                            </w:r>
                            <w:r>
                              <w:rPr>
                                <w:rFonts w:hint="eastAsia" w:ascii="仿宋_GB2312" w:hAnsi="仿宋_GB2312" w:eastAsia="仿宋_GB2312" w:cs="仿宋_GB2312"/>
                                <w:b w:val="0"/>
                                <w:bCs w:val="0"/>
                                <w:spacing w:val="4"/>
                                <w:sz w:val="15"/>
                                <w:szCs w:val="15"/>
                              </w:rPr>
                              <w:t>和招标</w:t>
                            </w:r>
                            <w:r>
                              <w:rPr>
                                <w:rFonts w:hint="eastAsia" w:ascii="仿宋_GB2312" w:hAnsi="仿宋_GB2312" w:eastAsia="仿宋_GB2312" w:cs="仿宋_GB2312"/>
                                <w:b w:val="0"/>
                                <w:bCs w:val="0"/>
                                <w:spacing w:val="4"/>
                                <w:sz w:val="15"/>
                                <w:szCs w:val="15"/>
                                <w:lang w:val="en-US" w:eastAsia="zh-CN"/>
                              </w:rPr>
                              <w:t>文件，</w:t>
                            </w:r>
                            <w:r>
                              <w:rPr>
                                <w:rFonts w:hint="eastAsia" w:ascii="仿宋_GB2312" w:hAnsi="仿宋_GB2312" w:eastAsia="仿宋_GB2312" w:cs="仿宋_GB2312"/>
                                <w:b w:val="0"/>
                                <w:bCs w:val="0"/>
                                <w:color w:val="000000"/>
                                <w:spacing w:val="4"/>
                                <w:sz w:val="15"/>
                                <w:szCs w:val="15"/>
                                <w:lang w:val="en-US" w:eastAsia="zh-CN"/>
                              </w:rPr>
                              <w:t>由建设单位进行合法性审查后，再报</w:t>
                            </w:r>
                            <w:r>
                              <w:rPr>
                                <w:rFonts w:hint="eastAsia" w:ascii="仿宋_GB2312" w:hAnsi="仿宋_GB2312" w:eastAsia="仿宋_GB2312" w:cs="仿宋_GB2312"/>
                                <w:b w:val="0"/>
                                <w:bCs w:val="0"/>
                                <w:color w:val="000000"/>
                                <w:spacing w:val="4"/>
                                <w:sz w:val="15"/>
                                <w:szCs w:val="15"/>
                              </w:rPr>
                              <w:t>经</w:t>
                            </w:r>
                            <w:r>
                              <w:rPr>
                                <w:rFonts w:hint="eastAsia" w:ascii="仿宋_GB2312" w:hAnsi="仿宋_GB2312" w:eastAsia="仿宋_GB2312" w:cs="仿宋_GB2312"/>
                                <w:b w:val="0"/>
                                <w:bCs w:val="0"/>
                                <w:color w:val="000000"/>
                                <w:spacing w:val="4"/>
                                <w:sz w:val="15"/>
                                <w:szCs w:val="15"/>
                                <w:lang w:val="en-US" w:eastAsia="zh-CN"/>
                              </w:rPr>
                              <w:t>县</w:t>
                            </w:r>
                            <w:r>
                              <w:rPr>
                                <w:rFonts w:hint="eastAsia" w:ascii="仿宋_GB2312" w:hAnsi="仿宋_GB2312" w:eastAsia="仿宋_GB2312" w:cs="仿宋_GB2312"/>
                                <w:b w:val="0"/>
                                <w:bCs w:val="0"/>
                                <w:color w:val="000000"/>
                                <w:spacing w:val="4"/>
                                <w:sz w:val="15"/>
                                <w:szCs w:val="15"/>
                              </w:rPr>
                              <w:t>司法局审核</w:t>
                            </w:r>
                            <w:r>
                              <w:rPr>
                                <w:rFonts w:hint="eastAsia" w:ascii="仿宋_GB2312" w:hAnsi="仿宋_GB2312" w:eastAsia="仿宋_GB2312" w:cs="仿宋_GB2312"/>
                                <w:b w:val="0"/>
                                <w:bCs w:val="0"/>
                                <w:color w:val="000000"/>
                                <w:spacing w:val="-1"/>
                                <w:sz w:val="15"/>
                                <w:szCs w:val="15"/>
                              </w:rPr>
                              <w:t>同意，</w:t>
                            </w:r>
                            <w:r>
                              <w:rPr>
                                <w:rFonts w:hint="eastAsia" w:ascii="仿宋_GB2312" w:hAnsi="仿宋_GB2312" w:eastAsia="仿宋_GB2312" w:cs="仿宋_GB2312"/>
                                <w:b w:val="0"/>
                                <w:bCs w:val="0"/>
                                <w:spacing w:val="-1"/>
                                <w:sz w:val="15"/>
                                <w:szCs w:val="15"/>
                                <w:lang w:val="en-US" w:eastAsia="zh-CN"/>
                              </w:rPr>
                              <w:t>然后</w:t>
                            </w:r>
                            <w:r>
                              <w:rPr>
                                <w:rFonts w:hint="eastAsia" w:ascii="仿宋_GB2312" w:hAnsi="仿宋_GB2312" w:eastAsia="仿宋_GB2312" w:cs="仿宋_GB2312"/>
                                <w:b w:val="0"/>
                                <w:bCs w:val="0"/>
                                <w:spacing w:val="-1"/>
                                <w:sz w:val="15"/>
                                <w:szCs w:val="15"/>
                              </w:rPr>
                              <w:t>依法</w:t>
                            </w:r>
                            <w:r>
                              <w:rPr>
                                <w:rFonts w:hint="eastAsia" w:ascii="仿宋_GB2312" w:hAnsi="仿宋_GB2312" w:eastAsia="仿宋_GB2312" w:cs="仿宋_GB2312"/>
                                <w:b w:val="0"/>
                                <w:bCs w:val="0"/>
                                <w:spacing w:val="-1"/>
                                <w:sz w:val="15"/>
                                <w:szCs w:val="15"/>
                                <w:lang w:val="en-US" w:eastAsia="zh-CN"/>
                              </w:rPr>
                              <w:t>在相关媒体</w:t>
                            </w:r>
                            <w:r>
                              <w:rPr>
                                <w:rFonts w:hint="eastAsia" w:ascii="仿宋_GB2312" w:hAnsi="仿宋_GB2312" w:eastAsia="仿宋_GB2312" w:cs="仿宋_GB2312"/>
                                <w:b w:val="0"/>
                                <w:bCs w:val="0"/>
                                <w:spacing w:val="-1"/>
                                <w:sz w:val="15"/>
                                <w:szCs w:val="15"/>
                              </w:rPr>
                              <w:t>发布。</w:t>
                            </w:r>
                          </w:p>
                          <w:p>
                            <w:pPr>
                              <w:rPr>
                                <w:b/>
                                <w:bCs w:val="0"/>
                                <w:sz w:val="15"/>
                                <w:szCs w:val="15"/>
                              </w:rPr>
                            </w:pPr>
                          </w:p>
                        </w:txbxContent>
                      </wps:txbx>
                      <wps:bodyPr upright="true"/>
                    </wps:wsp>
                  </a:graphicData>
                </a:graphic>
              </wp:anchor>
            </w:drawing>
          </mc:Choice>
          <mc:Fallback>
            <w:pict>
              <v:rect id="_x0000_s1026" o:spid="_x0000_s1026" o:spt="1" style="position:absolute;left:0pt;margin-left:206.05pt;margin-top:8.3pt;height:40.75pt;width:237.85pt;z-index:251665408;mso-width-relative:page;mso-height-relative:page;" fillcolor="#FFFFFF" filled="t" stroked="t" coordsize="21600,21600" o:gfxdata="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GfG3mdcAAAAJAQAADwAAAAAAAAABACAAAAA4AAAAZHJzL2Rvd25y&#10;ZXYueG1sUEsBAhQAFAAAAAgAh07iQNhyOAHpAQAA4AMAAA4AAAAAAAAAAQAgAAAAPAEAAGRycy9l&#10;Mm9Eb2MueG1sUEsFBgAAAAAGAAYAWQEAAJcFA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160" w:lineRule="exact"/>
                        <w:textAlignment w:val="auto"/>
                        <w:rPr>
                          <w:rFonts w:hint="eastAsia" w:ascii="仿宋_GB2312" w:hAnsi="仿宋_GB2312" w:eastAsia="仿宋_GB2312" w:cs="仿宋_GB2312"/>
                          <w:b w:val="0"/>
                          <w:bCs w:val="0"/>
                          <w:color w:val="000000"/>
                          <w:sz w:val="15"/>
                          <w:szCs w:val="15"/>
                        </w:rPr>
                      </w:pPr>
                      <w:r>
                        <w:rPr>
                          <w:rFonts w:hint="eastAsia" w:ascii="仿宋_GB2312" w:hAnsi="仿宋_GB2312" w:eastAsia="仿宋_GB2312" w:cs="仿宋_GB2312"/>
                          <w:b w:val="0"/>
                          <w:bCs w:val="0"/>
                          <w:spacing w:val="4"/>
                          <w:sz w:val="15"/>
                          <w:szCs w:val="15"/>
                          <w:lang w:val="en-US" w:eastAsia="zh-CN"/>
                        </w:rPr>
                        <w:t>建设</w:t>
                      </w:r>
                      <w:r>
                        <w:rPr>
                          <w:rFonts w:hint="eastAsia" w:ascii="仿宋_GB2312" w:hAnsi="仿宋_GB2312" w:eastAsia="仿宋_GB2312" w:cs="仿宋_GB2312"/>
                          <w:b w:val="0"/>
                          <w:bCs w:val="0"/>
                          <w:spacing w:val="4"/>
                          <w:sz w:val="15"/>
                          <w:szCs w:val="15"/>
                        </w:rPr>
                        <w:t>单位</w:t>
                      </w:r>
                      <w:r>
                        <w:rPr>
                          <w:rFonts w:hint="eastAsia" w:ascii="仿宋_GB2312" w:hAnsi="仿宋_GB2312" w:eastAsia="仿宋_GB2312" w:cs="仿宋_GB2312"/>
                          <w:b w:val="0"/>
                          <w:bCs w:val="0"/>
                          <w:spacing w:val="4"/>
                          <w:sz w:val="15"/>
                          <w:szCs w:val="15"/>
                          <w:lang w:val="en-US" w:eastAsia="zh-CN"/>
                        </w:rPr>
                        <w:t>自主择优</w:t>
                      </w:r>
                      <w:r>
                        <w:rPr>
                          <w:rFonts w:hint="eastAsia" w:ascii="仿宋_GB2312" w:hAnsi="仿宋_GB2312" w:eastAsia="仿宋_GB2312" w:cs="仿宋_GB2312"/>
                          <w:b w:val="0"/>
                          <w:bCs w:val="0"/>
                          <w:spacing w:val="4"/>
                          <w:sz w:val="15"/>
                          <w:szCs w:val="15"/>
                        </w:rPr>
                        <w:t>选</w:t>
                      </w:r>
                      <w:r>
                        <w:rPr>
                          <w:rFonts w:hint="eastAsia" w:ascii="仿宋_GB2312" w:hAnsi="仿宋_GB2312" w:eastAsia="仿宋_GB2312" w:cs="仿宋_GB2312"/>
                          <w:b w:val="0"/>
                          <w:bCs w:val="0"/>
                          <w:spacing w:val="4"/>
                          <w:sz w:val="15"/>
                          <w:szCs w:val="15"/>
                          <w:lang w:val="en-US" w:eastAsia="zh-CN"/>
                        </w:rPr>
                        <w:t>择</w:t>
                      </w:r>
                      <w:r>
                        <w:rPr>
                          <w:rFonts w:hint="eastAsia" w:ascii="仿宋_GB2312" w:hAnsi="仿宋_GB2312" w:eastAsia="仿宋_GB2312" w:cs="仿宋_GB2312"/>
                          <w:b w:val="0"/>
                          <w:bCs w:val="0"/>
                          <w:spacing w:val="4"/>
                          <w:sz w:val="15"/>
                          <w:szCs w:val="15"/>
                        </w:rPr>
                        <w:t>招标代理机构，</w:t>
                      </w:r>
                      <w:r>
                        <w:rPr>
                          <w:rFonts w:hint="eastAsia" w:ascii="仿宋_GB2312" w:hAnsi="仿宋_GB2312" w:eastAsia="仿宋_GB2312" w:cs="仿宋_GB2312"/>
                          <w:b w:val="0"/>
                          <w:bCs w:val="0"/>
                          <w:spacing w:val="4"/>
                          <w:sz w:val="15"/>
                          <w:szCs w:val="15"/>
                          <w:lang w:val="en-US" w:eastAsia="zh-CN"/>
                        </w:rPr>
                        <w:t>建设</w:t>
                      </w:r>
                      <w:r>
                        <w:rPr>
                          <w:rFonts w:hint="eastAsia" w:ascii="仿宋_GB2312" w:hAnsi="仿宋_GB2312" w:eastAsia="仿宋_GB2312" w:cs="仿宋_GB2312"/>
                          <w:b w:val="0"/>
                          <w:bCs w:val="0"/>
                          <w:spacing w:val="4"/>
                          <w:sz w:val="15"/>
                          <w:szCs w:val="15"/>
                        </w:rPr>
                        <w:t>单位</w:t>
                      </w:r>
                      <w:r>
                        <w:rPr>
                          <w:rFonts w:hint="eastAsia" w:ascii="仿宋_GB2312" w:hAnsi="仿宋_GB2312" w:eastAsia="仿宋_GB2312" w:cs="仿宋_GB2312"/>
                          <w:b w:val="0"/>
                          <w:bCs w:val="0"/>
                          <w:spacing w:val="4"/>
                          <w:sz w:val="15"/>
                          <w:szCs w:val="15"/>
                          <w:lang w:val="en-US" w:eastAsia="zh-CN"/>
                        </w:rPr>
                        <w:t>应当根据招标项目的特点和需要编制招标文件。对投资2000万元以上的项目</w:t>
                      </w:r>
                      <w:r>
                        <w:rPr>
                          <w:rFonts w:hint="eastAsia" w:ascii="仿宋_GB2312" w:hAnsi="仿宋_GB2312" w:eastAsia="仿宋_GB2312" w:cs="仿宋_GB2312"/>
                          <w:b w:val="0"/>
                          <w:bCs w:val="0"/>
                          <w:spacing w:val="4"/>
                          <w:sz w:val="15"/>
                          <w:szCs w:val="15"/>
                        </w:rPr>
                        <w:t>招标</w:t>
                      </w:r>
                      <w:r>
                        <w:rPr>
                          <w:rFonts w:hint="eastAsia" w:ascii="仿宋_GB2312" w:hAnsi="仿宋_GB2312" w:eastAsia="仿宋_GB2312" w:cs="仿宋_GB2312"/>
                          <w:b w:val="0"/>
                          <w:bCs w:val="0"/>
                          <w:spacing w:val="4"/>
                          <w:sz w:val="15"/>
                          <w:szCs w:val="15"/>
                          <w:lang w:val="en-US" w:eastAsia="zh-CN"/>
                        </w:rPr>
                        <w:t>公告</w:t>
                      </w:r>
                      <w:r>
                        <w:rPr>
                          <w:rFonts w:hint="eastAsia" w:ascii="仿宋_GB2312" w:hAnsi="仿宋_GB2312" w:eastAsia="仿宋_GB2312" w:cs="仿宋_GB2312"/>
                          <w:b w:val="0"/>
                          <w:bCs w:val="0"/>
                          <w:spacing w:val="4"/>
                          <w:sz w:val="15"/>
                          <w:szCs w:val="15"/>
                        </w:rPr>
                        <w:t>和招标</w:t>
                      </w:r>
                      <w:r>
                        <w:rPr>
                          <w:rFonts w:hint="eastAsia" w:ascii="仿宋_GB2312" w:hAnsi="仿宋_GB2312" w:eastAsia="仿宋_GB2312" w:cs="仿宋_GB2312"/>
                          <w:b w:val="0"/>
                          <w:bCs w:val="0"/>
                          <w:spacing w:val="4"/>
                          <w:sz w:val="15"/>
                          <w:szCs w:val="15"/>
                          <w:lang w:val="en-US" w:eastAsia="zh-CN"/>
                        </w:rPr>
                        <w:t>文件，</w:t>
                      </w:r>
                      <w:r>
                        <w:rPr>
                          <w:rFonts w:hint="eastAsia" w:ascii="仿宋_GB2312" w:hAnsi="仿宋_GB2312" w:eastAsia="仿宋_GB2312" w:cs="仿宋_GB2312"/>
                          <w:b w:val="0"/>
                          <w:bCs w:val="0"/>
                          <w:color w:val="000000"/>
                          <w:spacing w:val="4"/>
                          <w:sz w:val="15"/>
                          <w:szCs w:val="15"/>
                          <w:lang w:val="en-US" w:eastAsia="zh-CN"/>
                        </w:rPr>
                        <w:t>由建设单位进行合法性审查后，再报</w:t>
                      </w:r>
                      <w:r>
                        <w:rPr>
                          <w:rFonts w:hint="eastAsia" w:ascii="仿宋_GB2312" w:hAnsi="仿宋_GB2312" w:eastAsia="仿宋_GB2312" w:cs="仿宋_GB2312"/>
                          <w:b w:val="0"/>
                          <w:bCs w:val="0"/>
                          <w:color w:val="000000"/>
                          <w:spacing w:val="4"/>
                          <w:sz w:val="15"/>
                          <w:szCs w:val="15"/>
                        </w:rPr>
                        <w:t>经</w:t>
                      </w:r>
                      <w:r>
                        <w:rPr>
                          <w:rFonts w:hint="eastAsia" w:ascii="仿宋_GB2312" w:hAnsi="仿宋_GB2312" w:eastAsia="仿宋_GB2312" w:cs="仿宋_GB2312"/>
                          <w:b w:val="0"/>
                          <w:bCs w:val="0"/>
                          <w:color w:val="000000"/>
                          <w:spacing w:val="4"/>
                          <w:sz w:val="15"/>
                          <w:szCs w:val="15"/>
                          <w:lang w:val="en-US" w:eastAsia="zh-CN"/>
                        </w:rPr>
                        <w:t>县</w:t>
                      </w:r>
                      <w:r>
                        <w:rPr>
                          <w:rFonts w:hint="eastAsia" w:ascii="仿宋_GB2312" w:hAnsi="仿宋_GB2312" w:eastAsia="仿宋_GB2312" w:cs="仿宋_GB2312"/>
                          <w:b w:val="0"/>
                          <w:bCs w:val="0"/>
                          <w:color w:val="000000"/>
                          <w:spacing w:val="4"/>
                          <w:sz w:val="15"/>
                          <w:szCs w:val="15"/>
                        </w:rPr>
                        <w:t>司法局审核</w:t>
                      </w:r>
                      <w:r>
                        <w:rPr>
                          <w:rFonts w:hint="eastAsia" w:ascii="仿宋_GB2312" w:hAnsi="仿宋_GB2312" w:eastAsia="仿宋_GB2312" w:cs="仿宋_GB2312"/>
                          <w:b w:val="0"/>
                          <w:bCs w:val="0"/>
                          <w:color w:val="000000"/>
                          <w:spacing w:val="-1"/>
                          <w:sz w:val="15"/>
                          <w:szCs w:val="15"/>
                        </w:rPr>
                        <w:t>同意，</w:t>
                      </w:r>
                      <w:r>
                        <w:rPr>
                          <w:rFonts w:hint="eastAsia" w:ascii="仿宋_GB2312" w:hAnsi="仿宋_GB2312" w:eastAsia="仿宋_GB2312" w:cs="仿宋_GB2312"/>
                          <w:b w:val="0"/>
                          <w:bCs w:val="0"/>
                          <w:spacing w:val="-1"/>
                          <w:sz w:val="15"/>
                          <w:szCs w:val="15"/>
                          <w:lang w:val="en-US" w:eastAsia="zh-CN"/>
                        </w:rPr>
                        <w:t>然后</w:t>
                      </w:r>
                      <w:r>
                        <w:rPr>
                          <w:rFonts w:hint="eastAsia" w:ascii="仿宋_GB2312" w:hAnsi="仿宋_GB2312" w:eastAsia="仿宋_GB2312" w:cs="仿宋_GB2312"/>
                          <w:b w:val="0"/>
                          <w:bCs w:val="0"/>
                          <w:spacing w:val="-1"/>
                          <w:sz w:val="15"/>
                          <w:szCs w:val="15"/>
                        </w:rPr>
                        <w:t>依法</w:t>
                      </w:r>
                      <w:r>
                        <w:rPr>
                          <w:rFonts w:hint="eastAsia" w:ascii="仿宋_GB2312" w:hAnsi="仿宋_GB2312" w:eastAsia="仿宋_GB2312" w:cs="仿宋_GB2312"/>
                          <w:b w:val="0"/>
                          <w:bCs w:val="0"/>
                          <w:spacing w:val="-1"/>
                          <w:sz w:val="15"/>
                          <w:szCs w:val="15"/>
                          <w:lang w:val="en-US" w:eastAsia="zh-CN"/>
                        </w:rPr>
                        <w:t>在相关媒体</w:t>
                      </w:r>
                      <w:r>
                        <w:rPr>
                          <w:rFonts w:hint="eastAsia" w:ascii="仿宋_GB2312" w:hAnsi="仿宋_GB2312" w:eastAsia="仿宋_GB2312" w:cs="仿宋_GB2312"/>
                          <w:b w:val="0"/>
                          <w:bCs w:val="0"/>
                          <w:spacing w:val="-1"/>
                          <w:sz w:val="15"/>
                          <w:szCs w:val="15"/>
                        </w:rPr>
                        <w:t>发布。</w:t>
                      </w:r>
                    </w:p>
                    <w:p>
                      <w:pPr>
                        <w:rPr>
                          <w:b/>
                          <w:bCs w:val="0"/>
                          <w:sz w:val="15"/>
                          <w:szCs w:val="15"/>
                        </w:rPr>
                      </w:pPr>
                    </w:p>
                  </w:txbxContent>
                </v:textbox>
              </v:rect>
            </w:pict>
          </mc:Fallback>
        </mc:AlternateContent>
      </w:r>
    </w:p>
    <w:p>
      <w:pPr>
        <w:spacing w:line="500" w:lineRule="exact"/>
        <w:ind w:firstLine="160" w:firstLineChars="50"/>
        <w:jc w:val="left"/>
        <w:rPr>
          <w:rFonts w:hint="default" w:ascii="仿宋" w:hAnsi="仿宋" w:eastAsia="仿宋"/>
          <w:b/>
          <w:color w:val="000000"/>
          <w:sz w:val="32"/>
          <w:szCs w:val="32"/>
          <w:lang w:val="en-US"/>
        </w:rPr>
      </w:pPr>
      <w:r>
        <w:rPr>
          <w:rFonts w:hint="eastAsia" w:ascii="仿宋" w:hAnsi="仿宋" w:eastAsia="仿宋"/>
          <w:b/>
          <w:color w:val="000000"/>
          <w:sz w:val="32"/>
          <w:szCs w:val="32"/>
          <w:lang w:val="en-US" w:eastAsia="zh-CN"/>
        </w:rPr>
        <w:t xml:space="preserve">    </w:t>
      </w:r>
    </w:p>
    <w:p>
      <w:pPr>
        <w:spacing w:line="500" w:lineRule="exact"/>
        <w:jc w:val="left"/>
        <w:rPr>
          <w:rFonts w:hint="default" w:ascii="仿宋" w:hAnsi="仿宋" w:eastAsia="仿宋"/>
          <w:b/>
          <w:color w:val="000000"/>
          <w:sz w:val="32"/>
          <w:szCs w:val="32"/>
          <w:lang w:val="en-US"/>
        </w:rPr>
      </w:pPr>
      <w:r>
        <w:rPr>
          <w:rFonts w:hint="eastAsia" w:ascii="仿宋" w:hAnsi="仿宋" w:eastAsia="仿宋"/>
          <w:b/>
          <w:i/>
          <w:iCs/>
          <w:color w:val="000000"/>
          <w:sz w:val="32"/>
          <w:szCs w:val="32"/>
          <w:lang w:val="en-US" w:eastAsia="zh-CN"/>
        </w:rPr>
        <w:t xml:space="preserve">      </w:t>
      </w:r>
    </w:p>
    <w:p>
      <w:pPr>
        <w:spacing w:line="620" w:lineRule="exact"/>
        <w:jc w:val="left"/>
        <w:rPr>
          <w:rFonts w:hint="default" w:ascii="仿宋" w:hAnsi="仿宋" w:eastAsia="仿宋"/>
          <w:b/>
          <w:color w:val="000000"/>
          <w:sz w:val="32"/>
          <w:szCs w:val="32"/>
          <w:lang w:val="en-US"/>
        </w:rPr>
      </w:pPr>
      <w:r>
        <w:rPr>
          <w:rFonts w:hint="eastAsia" w:ascii="仿宋" w:hAnsi="仿宋" w:eastAsia="仿宋"/>
          <w:b/>
          <w:color w:val="000000"/>
          <w:sz w:val="32"/>
          <w:szCs w:val="32"/>
          <w:lang w:val="en-US" w:eastAsia="zh-CN"/>
        </w:rPr>
        <w:t xml:space="preserve"> </w:t>
      </w:r>
    </w:p>
    <w:p>
      <w:pPr>
        <w:spacing w:line="620" w:lineRule="exact"/>
        <w:ind w:firstLine="160" w:firstLineChars="50"/>
        <w:jc w:val="left"/>
        <w:rPr>
          <w:rFonts w:ascii="仿宋" w:hAnsi="仿宋" w:eastAsia="仿宋"/>
          <w:b/>
          <w:color w:val="000000"/>
          <w:sz w:val="32"/>
          <w:szCs w:val="32"/>
        </w:rPr>
      </w:pPr>
    </w:p>
    <w:p>
      <w:pPr>
        <w:spacing w:line="620" w:lineRule="exact"/>
        <w:ind w:firstLine="160" w:firstLineChars="50"/>
        <w:jc w:val="left"/>
        <w:rPr>
          <w:rFonts w:ascii="仿宋" w:hAnsi="仿宋" w:eastAsia="仿宋"/>
          <w:b/>
          <w:color w:val="000000"/>
          <w:sz w:val="32"/>
          <w:szCs w:val="32"/>
        </w:rPr>
      </w:pPr>
    </w:p>
    <w:p>
      <w:pPr>
        <w:spacing w:line="620" w:lineRule="exact"/>
        <w:ind w:firstLine="160" w:firstLineChars="50"/>
        <w:jc w:val="left"/>
        <w:rPr>
          <w:rFonts w:ascii="仿宋" w:hAnsi="仿宋" w:eastAsia="仿宋"/>
          <w:b/>
          <w:color w:val="000000"/>
          <w:sz w:val="32"/>
          <w:szCs w:val="32"/>
        </w:rPr>
      </w:pPr>
    </w:p>
    <w:p>
      <w:pPr>
        <w:spacing w:line="620" w:lineRule="exact"/>
        <w:ind w:firstLine="105" w:firstLineChars="50"/>
        <w:jc w:val="left"/>
        <w:rPr>
          <w:rFonts w:hint="default" w:ascii="仿宋" w:hAnsi="仿宋" w:eastAsia="宋体"/>
          <w:b/>
          <w:color w:val="000000"/>
          <w:sz w:val="32"/>
          <w:szCs w:val="32"/>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1186815</wp:posOffset>
                </wp:positionH>
                <wp:positionV relativeFrom="paragraph">
                  <wp:posOffset>370840</wp:posOffset>
                </wp:positionV>
                <wp:extent cx="1125855" cy="346710"/>
                <wp:effectExtent l="4445" t="4445" r="12700" b="10795"/>
                <wp:wrapNone/>
                <wp:docPr id="57" name="矩形 57"/>
                <wp:cNvGraphicFramePr/>
                <a:graphic xmlns:a="http://schemas.openxmlformats.org/drawingml/2006/main">
                  <a:graphicData uri="http://schemas.microsoft.com/office/word/2010/wordprocessingShape">
                    <wps:wsp>
                      <wps:cNvSpPr/>
                      <wps:spPr>
                        <a:xfrm>
                          <a:off x="2707640" y="8948420"/>
                          <a:ext cx="1125855" cy="3467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rPr>
                              <w:t>建设单位</w:t>
                            </w:r>
                            <w:r>
                              <w:rPr>
                                <w:rFonts w:hint="eastAsia" w:ascii="仿宋_GB2312" w:hAnsi="仿宋" w:eastAsia="仿宋_GB2312" w:cs="仿宋"/>
                                <w:b w:val="0"/>
                                <w:bCs/>
                                <w:color w:val="000000"/>
                                <w:sz w:val="18"/>
                                <w:szCs w:val="18"/>
                                <w:lang w:eastAsia="zh-CN"/>
                              </w:rPr>
                              <w:t>、</w:t>
                            </w:r>
                            <w:r>
                              <w:rPr>
                                <w:rFonts w:hint="eastAsia" w:ascii="仿宋_GB2312" w:hAnsi="仿宋" w:eastAsia="仿宋_GB2312" w:cs="仿宋"/>
                                <w:b w:val="0"/>
                                <w:bCs/>
                                <w:color w:val="000000"/>
                                <w:sz w:val="18"/>
                                <w:szCs w:val="18"/>
                                <w:lang w:val="en-US" w:eastAsia="zh-CN"/>
                              </w:rPr>
                              <w:t>有关部门</w:t>
                            </w:r>
                          </w:p>
                          <w:p/>
                          <w:p/>
                        </w:txbxContent>
                      </wps:txbx>
                      <wps:bodyPr upright="true"/>
                    </wps:wsp>
                  </a:graphicData>
                </a:graphic>
              </wp:anchor>
            </w:drawing>
          </mc:Choice>
          <mc:Fallback>
            <w:pict>
              <v:rect id="_x0000_s1026" o:spid="_x0000_s1026" o:spt="1" style="position:absolute;left:0pt;margin-left:93.45pt;margin-top:29.2pt;height:27.3pt;width:88.65pt;z-index:251663360;mso-width-relative:page;mso-height-relative:page;" fillcolor="#FFFFFF" filled="t" stroked="t" coordsize="21600,21600" o:gfxdata="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CopQa72AAAAAoBAAAPAAAAAAAAAAEA&#10;IAAAADgAAABkcnMvZG93bnJldi54bWxQSwECFAAUAAAACACHTuJA/txt2PkBAADsAwAADgAAAAAA&#10;AAABACAAAAA9AQAAZHJzL2Uyb0RvYy54bWxQSwUGAAAAAAYABgBZAQAAqAUAAAAA&#10;">
                <v:fill on="t" focussize="0,0"/>
                <v:stroke color="#000000" joinstyle="miter"/>
                <v:imagedata o:title=""/>
                <o:lock v:ext="edit" aspectratio="f"/>
                <v:textbo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rPr>
                        <w:t>建设单位</w:t>
                      </w:r>
                      <w:r>
                        <w:rPr>
                          <w:rFonts w:hint="eastAsia" w:ascii="仿宋_GB2312" w:hAnsi="仿宋" w:eastAsia="仿宋_GB2312" w:cs="仿宋"/>
                          <w:b w:val="0"/>
                          <w:bCs/>
                          <w:color w:val="000000"/>
                          <w:sz w:val="18"/>
                          <w:szCs w:val="18"/>
                          <w:lang w:eastAsia="zh-CN"/>
                        </w:rPr>
                        <w:t>、</w:t>
                      </w:r>
                      <w:r>
                        <w:rPr>
                          <w:rFonts w:hint="eastAsia" w:ascii="仿宋_GB2312" w:hAnsi="仿宋" w:eastAsia="仿宋_GB2312" w:cs="仿宋"/>
                          <w:b w:val="0"/>
                          <w:bCs/>
                          <w:color w:val="000000"/>
                          <w:sz w:val="18"/>
                          <w:szCs w:val="18"/>
                          <w:lang w:val="en-US" w:eastAsia="zh-CN"/>
                        </w:rPr>
                        <w:t>有关部门</w:t>
                      </w:r>
                    </w:p>
                    <w:p/>
                    <w:p/>
                  </w:txbxContent>
                </v:textbox>
              </v:rect>
            </w:pict>
          </mc:Fallback>
        </mc:AlternateContent>
      </w:r>
      <w:r>
        <w:rPr>
          <w:rFonts w:hint="eastAsia"/>
          <w:color w:val="000000"/>
          <w:sz w:val="32"/>
          <w:lang w:val="en-US" w:eastAsia="zh-CN"/>
        </w:rPr>
        <w:t xml:space="preserve">                             </w:t>
      </w:r>
    </w:p>
    <w:p>
      <w:pPr>
        <w:spacing w:line="620" w:lineRule="exact"/>
        <w:jc w:val="left"/>
        <w:rPr>
          <w:rFonts w:hint="default" w:ascii="仿宋" w:hAnsi="仿宋" w:eastAsia="仿宋"/>
          <w:b/>
          <w:color w:val="000000"/>
          <w:sz w:val="32"/>
          <w:szCs w:val="32"/>
          <w:lang w:val="en-US"/>
        </w:rPr>
      </w:pPr>
      <w:r>
        <w:rPr>
          <w:rFonts w:ascii="仿宋" w:hAnsi="仿宋" w:eastAsia="仿宋"/>
          <w:b/>
          <w:color w:val="000000"/>
          <w:sz w:val="32"/>
          <w:szCs w:val="32"/>
        </w:rPr>
        <mc:AlternateContent>
          <mc:Choice Requires="wps">
            <w:drawing>
              <wp:anchor distT="0" distB="0" distL="114300" distR="114300" simplePos="0" relativeHeight="251664384" behindDoc="0" locked="0" layoutInCell="1" allowOverlap="1">
                <wp:simplePos x="0" y="0"/>
                <wp:positionH relativeFrom="column">
                  <wp:posOffset>210820</wp:posOffset>
                </wp:positionH>
                <wp:positionV relativeFrom="paragraph">
                  <wp:posOffset>393700</wp:posOffset>
                </wp:positionV>
                <wp:extent cx="197485" cy="635"/>
                <wp:effectExtent l="38100" t="0" r="37465" b="12065"/>
                <wp:wrapNone/>
                <wp:docPr id="72" name="肘形连接符 72"/>
                <wp:cNvGraphicFramePr/>
                <a:graphic xmlns:a="http://schemas.openxmlformats.org/drawingml/2006/main">
                  <a:graphicData uri="http://schemas.microsoft.com/office/word/2010/wordprocessingShape">
                    <wps:wsp>
                      <wps:cNvCnPr/>
                      <wps:spPr>
                        <a:xfrm rot="5400000">
                          <a:off x="0" y="0"/>
                          <a:ext cx="197485" cy="635"/>
                        </a:xfrm>
                        <a:prstGeom prst="bentConnector3">
                          <a:avLst>
                            <a:gd name="adj1" fmla="val 49838"/>
                          </a:avLst>
                        </a:prstGeom>
                        <a:ln w="9525"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4" type="#_x0000_t34" style="position:absolute;left:0pt;margin-left:16.6pt;margin-top:31pt;height:0.05pt;width:15.55pt;rotation:5898240f;z-index:251664384;mso-width-relative:page;mso-height-relative:page;" filled="f" stroked="t" coordsize="21600,21600" o:gfxdata="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BdyhY1&#10;1gAAAAcBAAAPAAAAAAAAAAEAIAAAADgAAABkcnMvZG93bnJldi54bWxQSwECFAAUAAAACACHTuJA&#10;L8/M9Q0CAADgAwAADgAAAAAAAAABACAAAAA7AQAAZHJzL2Uyb0RvYy54bWxQSwUGAAAAAAYABgBZ&#10;AQAAugUAAAAA&#10;" adj="10765">
                <v:fill on="f" focussize="0,0"/>
                <v:stroke color="#000000" joinstyle="miter" endarrow="block"/>
                <v:imagedata o:title=""/>
                <o:lock v:ext="edit" aspectratio="f"/>
              </v:shape>
            </w:pict>
          </mc:Fallback>
        </mc:AlternateContent>
      </w:r>
      <w:r>
        <w:rPr>
          <w:rFonts w:hint="eastAsia" w:ascii="仿宋" w:hAnsi="仿宋" w:eastAsia="仿宋"/>
          <w:b/>
          <w:color w:val="000000"/>
          <w:sz w:val="32"/>
          <w:szCs w:val="32"/>
          <w:lang w:val="en-US" w:eastAsia="zh-CN"/>
        </w:rPr>
        <w:t xml:space="preserve">                </w:t>
      </w:r>
    </w:p>
    <w:p>
      <w:pPr>
        <w:spacing w:line="620" w:lineRule="exact"/>
        <w:ind w:firstLine="102" w:firstLineChars="49"/>
        <w:jc w:val="left"/>
        <w:rPr>
          <w:rFonts w:hint="default" w:ascii="仿宋_GB2312" w:hAnsi="仿宋_GB2312" w:eastAsia="仿宋_GB2312" w:cs="仿宋_GB2312"/>
          <w:b/>
          <w:color w:val="000000"/>
          <w:szCs w:val="21"/>
          <w:lang w:val="en-US"/>
        </w:rPr>
      </w:pPr>
      <w:r>
        <mc:AlternateContent>
          <mc:Choice Requires="wps">
            <w:drawing>
              <wp:anchor distT="0" distB="0" distL="114300" distR="114300" simplePos="0" relativeHeight="251666432" behindDoc="0" locked="0" layoutInCell="1" allowOverlap="1">
                <wp:simplePos x="0" y="0"/>
                <wp:positionH relativeFrom="column">
                  <wp:posOffset>2332990</wp:posOffset>
                </wp:positionH>
                <wp:positionV relativeFrom="paragraph">
                  <wp:posOffset>229235</wp:posOffset>
                </wp:positionV>
                <wp:extent cx="286385" cy="0"/>
                <wp:effectExtent l="0" t="38100" r="18415" b="38100"/>
                <wp:wrapNone/>
                <wp:docPr id="82" name="直接箭头连接符 82"/>
                <wp:cNvGraphicFramePr/>
                <a:graphic xmlns:a="http://schemas.openxmlformats.org/drawingml/2006/main">
                  <a:graphicData uri="http://schemas.microsoft.com/office/word/2010/wordprocessingShape">
                    <wps:wsp>
                      <wps:cNvCnPr/>
                      <wps:spPr>
                        <a:xfrm>
                          <a:off x="0" y="0"/>
                          <a:ext cx="286385" cy="0"/>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w:pict>
              <v:shape id="_x0000_s1026" o:spid="_x0000_s1026" o:spt="32" type="#_x0000_t32" style="position:absolute;left:0pt;margin-left:183.7pt;margin-top:18.05pt;height:0pt;width:22.55pt;z-index:251666432;mso-width-relative:page;mso-height-relative:page;" filled="f" stroked="t" coordsize="21600,21600" o:gfxdata="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F96PMNgAAAAJAQAADwAAAAAAAAABACAAAAA4AAAAZHJz&#10;L2Rvd25yZXYueG1sUEsBAhQAFAAAAAgAh07iQBHg00LuAQAArQMAAA4AAAAAAAAAAQAgAAAAPQEA&#10;AGRycy9lMm9Eb2MueG1sUEsFBgAAAAAGAAYAWQEAAJ0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880110</wp:posOffset>
                </wp:positionH>
                <wp:positionV relativeFrom="paragraph">
                  <wp:posOffset>250825</wp:posOffset>
                </wp:positionV>
                <wp:extent cx="248285" cy="0"/>
                <wp:effectExtent l="0" t="38100" r="18415" b="38100"/>
                <wp:wrapNone/>
                <wp:docPr id="83" name="直接箭头连接符 83"/>
                <wp:cNvGraphicFramePr/>
                <a:graphic xmlns:a="http://schemas.openxmlformats.org/drawingml/2006/main">
                  <a:graphicData uri="http://schemas.microsoft.com/office/word/2010/wordprocessingShape">
                    <wps:wsp>
                      <wps:cNvCnPr/>
                      <wps:spPr>
                        <a:xfrm>
                          <a:off x="0" y="0"/>
                          <a:ext cx="24828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69.3pt;margin-top:19.75pt;height:0pt;width:19.55pt;z-index:251666432;mso-width-relative:page;mso-height-relative:page;" filled="f" stroked="t" coordsize="21600,21600" o:gfxdata="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6a6e7tkAAAAJAQAADwAAAAAAAAABACAAAAA4AAAAZHJz&#10;L2Rvd25yZXYueG1sUEsBAhQAFAAAAAgAh07iQA/R9GHtAQAAsQMAAA4AAAAAAAAAAQAgAAAAPgEA&#10;AGRycy9lMm9Eb2MueG1sUEsFBgAAAAAGAAYAWQEAAJ0FAAAAAA==&#10;">
                <v:fill on="f" focussize="0,0"/>
                <v:stroke color="#000000" joinstyle="round" endarrow="block"/>
                <v:imagedata o:title=""/>
                <o:lock v:ext="edit" aspectratio="f"/>
              </v:shape>
            </w:pict>
          </mc:Fallback>
        </mc:AlternateContent>
      </w:r>
      <w:r>
        <w:rPr>
          <w:rFonts w:hint="eastAsia" w:ascii="仿宋_GB2312" w:hAnsi="仿宋_GB2312" w:eastAsia="仿宋_GB2312" w:cs="仿宋_GB2312"/>
          <w:b/>
          <w:color w:val="000000"/>
          <w:szCs w:val="21"/>
          <w:lang w:val="en-US" w:eastAsia="zh-CN"/>
        </w:rPr>
        <w:t xml:space="preserve">                                             </w:t>
      </w:r>
    </w:p>
    <w:p>
      <w:pPr>
        <w:spacing w:line="560" w:lineRule="exact"/>
        <w:ind w:firstLine="102" w:firstLineChars="49"/>
        <w:jc w:val="left"/>
        <w:rPr>
          <w:rFonts w:hint="default" w:ascii="仿宋_GB2312" w:hAnsi="仿宋_GB2312" w:eastAsia="仿宋_GB2312" w:cs="仿宋_GB2312"/>
          <w:b/>
          <w:color w:val="000000"/>
          <w:szCs w:val="21"/>
          <w:lang w:val="en-US"/>
        </w:rPr>
      </w:pPr>
      <w:r>
        <w:rPr>
          <w:sz w:val="21"/>
        </w:rPr>
        <mc:AlternateContent>
          <mc:Choice Requires="wpg">
            <w:drawing>
              <wp:anchor distT="0" distB="0" distL="114300" distR="114300" simplePos="0" relativeHeight="251667456" behindDoc="0" locked="0" layoutInCell="1" allowOverlap="1">
                <wp:simplePos x="0" y="0"/>
                <wp:positionH relativeFrom="column">
                  <wp:posOffset>-179705</wp:posOffset>
                </wp:positionH>
                <wp:positionV relativeFrom="paragraph">
                  <wp:posOffset>8890</wp:posOffset>
                </wp:positionV>
                <wp:extent cx="5823585" cy="1111250"/>
                <wp:effectExtent l="4445" t="0" r="20320" b="12700"/>
                <wp:wrapNone/>
                <wp:docPr id="84" name="组合 84"/>
                <wp:cNvGraphicFramePr/>
                <a:graphic xmlns:a="http://schemas.openxmlformats.org/drawingml/2006/main">
                  <a:graphicData uri="http://schemas.microsoft.com/office/word/2010/wordprocessingGroup">
                    <wpg:wgp>
                      <wpg:cNvGrpSpPr/>
                      <wpg:grpSpPr>
                        <a:xfrm>
                          <a:off x="0" y="0"/>
                          <a:ext cx="5823585" cy="1111250"/>
                          <a:chOff x="7103" y="224922"/>
                          <a:chExt cx="9171" cy="1750"/>
                        </a:xfrm>
                      </wpg:grpSpPr>
                      <wps:wsp>
                        <wps:cNvPr id="6" name="直接箭头连接符 6"/>
                        <wps:cNvCnPr/>
                        <wps:spPr>
                          <a:xfrm>
                            <a:off x="8760" y="226216"/>
                            <a:ext cx="375" cy="0"/>
                          </a:xfrm>
                          <a:prstGeom prst="straightConnector1">
                            <a:avLst/>
                          </a:prstGeom>
                          <a:ln w="9525" cap="flat" cmpd="sng">
                            <a:solidFill>
                              <a:srgbClr val="000000"/>
                            </a:solidFill>
                            <a:prstDash val="solid"/>
                            <a:round/>
                            <a:headEnd type="none" w="med" len="med"/>
                            <a:tailEnd type="triangle" w="med" len="med"/>
                          </a:ln>
                        </wps:spPr>
                        <wps:bodyPr/>
                      </wps:wsp>
                      <wps:wsp>
                        <wps:cNvPr id="7" name="矩形 7"/>
                        <wps:cNvSpPr/>
                        <wps:spPr>
                          <a:xfrm>
                            <a:off x="7103" y="226051"/>
                            <a:ext cx="1562" cy="43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 xml:space="preserve">事后监管                       </w:t>
                              </w:r>
                            </w:p>
                            <w:p/>
                          </w:txbxContent>
                        </wps:txbx>
                        <wps:bodyPr upright="true"/>
                      </wps:wsp>
                      <wps:wsp>
                        <wps:cNvPr id="4" name="矩形 4"/>
                        <wps:cNvSpPr/>
                        <wps:spPr>
                          <a:xfrm>
                            <a:off x="9248" y="225830"/>
                            <a:ext cx="1801" cy="79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00" w:lineRule="exact"/>
                                <w:jc w:val="center"/>
                                <w:rPr>
                                  <w:rFonts w:ascii="仿宋_GB2312" w:hAnsi="仿宋" w:eastAsia="仿宋_GB2312" w:cs="仿宋"/>
                                  <w:b w:val="0"/>
                                  <w:bCs/>
                                  <w:color w:val="000000"/>
                                  <w:sz w:val="18"/>
                                  <w:szCs w:val="18"/>
                                </w:rPr>
                              </w:pPr>
                              <w:r>
                                <w:rPr>
                                  <w:rFonts w:hint="eastAsia" w:ascii="仿宋_GB2312" w:eastAsia="仿宋_GB2312"/>
                                  <w:b w:val="0"/>
                                  <w:bCs/>
                                  <w:color w:val="000000"/>
                                  <w:sz w:val="18"/>
                                  <w:szCs w:val="18"/>
                                  <w:lang w:val="en-US" w:eastAsia="zh-CN"/>
                                </w:rPr>
                                <w:t>县</w:t>
                              </w:r>
                              <w:r>
                                <w:rPr>
                                  <w:rFonts w:hint="eastAsia" w:ascii="仿宋_GB2312" w:eastAsia="仿宋_GB2312"/>
                                  <w:b w:val="0"/>
                                  <w:bCs/>
                                  <w:color w:val="000000"/>
                                  <w:sz w:val="18"/>
                                  <w:szCs w:val="18"/>
                                </w:rPr>
                                <w:t>发改</w:t>
                              </w:r>
                              <w:r>
                                <w:rPr>
                                  <w:rFonts w:hint="eastAsia" w:ascii="仿宋_GB2312" w:eastAsia="仿宋_GB2312"/>
                                  <w:b w:val="0"/>
                                  <w:bCs/>
                                  <w:color w:val="000000"/>
                                  <w:sz w:val="18"/>
                                  <w:szCs w:val="18"/>
                                  <w:lang w:val="en-US" w:eastAsia="zh-CN"/>
                                </w:rPr>
                                <w:t>局</w:t>
                              </w:r>
                              <w:r>
                                <w:rPr>
                                  <w:rFonts w:hint="eastAsia" w:ascii="仿宋_GB2312" w:eastAsia="仿宋_GB2312"/>
                                  <w:b w:val="0"/>
                                  <w:bCs/>
                                  <w:color w:val="000000"/>
                                  <w:sz w:val="18"/>
                                  <w:szCs w:val="18"/>
                                </w:rPr>
                                <w:t>、</w:t>
                              </w:r>
                              <w:r>
                                <w:rPr>
                                  <w:rFonts w:hint="eastAsia" w:ascii="仿宋_GB2312" w:eastAsia="仿宋_GB2312"/>
                                  <w:b w:val="0"/>
                                  <w:bCs/>
                                  <w:color w:val="000000"/>
                                  <w:sz w:val="18"/>
                                  <w:szCs w:val="18"/>
                                  <w:lang w:val="en-US" w:eastAsia="zh-CN"/>
                                </w:rPr>
                                <w:t>建设单位、主管部门、</w:t>
                              </w:r>
                              <w:r>
                                <w:rPr>
                                  <w:rFonts w:hint="eastAsia" w:ascii="仿宋_GB2312" w:eastAsia="仿宋_GB2312"/>
                                  <w:b w:val="0"/>
                                  <w:bCs/>
                                  <w:color w:val="000000"/>
                                  <w:sz w:val="18"/>
                                  <w:szCs w:val="18"/>
                                </w:rPr>
                                <w:t>有关</w:t>
                              </w:r>
                              <w:r>
                                <w:rPr>
                                  <w:rFonts w:hint="eastAsia" w:ascii="仿宋_GB2312" w:hAnsi="仿宋" w:eastAsia="仿宋_GB2312" w:cs="仿宋"/>
                                  <w:b w:val="0"/>
                                  <w:bCs/>
                                  <w:color w:val="000000"/>
                                  <w:sz w:val="18"/>
                                  <w:szCs w:val="18"/>
                                </w:rPr>
                                <w:t>行政</w:t>
                              </w:r>
                              <w:r>
                                <w:rPr>
                                  <w:rFonts w:hint="eastAsia" w:ascii="仿宋_GB2312" w:hAnsi="仿宋" w:eastAsia="仿宋_GB2312" w:cs="仿宋"/>
                                  <w:b w:val="0"/>
                                  <w:bCs/>
                                  <w:color w:val="000000"/>
                                  <w:sz w:val="18"/>
                                  <w:szCs w:val="18"/>
                                  <w:lang w:val="en-US" w:eastAsia="zh-CN"/>
                                </w:rPr>
                                <w:t>监督</w:t>
                              </w:r>
                              <w:r>
                                <w:rPr>
                                  <w:rFonts w:hint="eastAsia" w:ascii="仿宋_GB2312" w:hAnsi="仿宋" w:eastAsia="仿宋_GB2312" w:cs="仿宋"/>
                                  <w:b w:val="0"/>
                                  <w:bCs/>
                                  <w:color w:val="000000"/>
                                  <w:sz w:val="18"/>
                                  <w:szCs w:val="18"/>
                                </w:rPr>
                                <w:t>部门</w:t>
                              </w:r>
                            </w:p>
                            <w:p/>
                          </w:txbxContent>
                        </wps:txbx>
                        <wps:bodyPr upright="true"/>
                      </wps:wsp>
                      <wps:wsp>
                        <wps:cNvPr id="74" name="肘形连接符 74"/>
                        <wps:cNvCnPr/>
                        <wps:spPr>
                          <a:xfrm rot="5400000">
                            <a:off x="7704" y="225077"/>
                            <a:ext cx="311" cy="1"/>
                          </a:xfrm>
                          <a:prstGeom prst="bentConnector3">
                            <a:avLst>
                              <a:gd name="adj1" fmla="val 49838"/>
                            </a:avLst>
                          </a:prstGeom>
                          <a:ln w="9525" cap="flat" cmpd="sng">
                            <a:solidFill>
                              <a:srgbClr val="000000"/>
                            </a:solidFill>
                            <a:prstDash val="solid"/>
                            <a:miter/>
                            <a:headEnd type="none" w="med" len="med"/>
                            <a:tailEnd type="triangle" w="med" len="med"/>
                          </a:ln>
                        </wps:spPr>
                        <wps:bodyPr/>
                      </wps:wsp>
                      <wps:wsp>
                        <wps:cNvPr id="5" name="矩形 5"/>
                        <wps:cNvSpPr/>
                        <wps:spPr>
                          <a:xfrm>
                            <a:off x="7129" y="225230"/>
                            <a:ext cx="1515" cy="39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80" w:firstLineChars="100"/>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竣工决算</w:t>
                              </w:r>
                            </w:p>
                          </w:txbxContent>
                        </wps:txbx>
                        <wps:bodyPr upright="true"/>
                      </wps:wsp>
                      <wps:wsp>
                        <wps:cNvPr id="50" name="直接箭头连接符 50"/>
                        <wps:cNvCnPr/>
                        <wps:spPr>
                          <a:xfrm>
                            <a:off x="8761" y="225473"/>
                            <a:ext cx="412" cy="0"/>
                          </a:xfrm>
                          <a:prstGeom prst="straightConnector1">
                            <a:avLst/>
                          </a:prstGeom>
                          <a:ln w="9525" cap="flat" cmpd="sng">
                            <a:solidFill>
                              <a:srgbClr val="000000"/>
                            </a:solidFill>
                            <a:prstDash val="solid"/>
                            <a:headEnd type="none" w="med" len="med"/>
                            <a:tailEnd type="triangle" w="med" len="med"/>
                          </a:ln>
                          <a:effectLst/>
                        </wps:spPr>
                        <wps:bodyPr/>
                      </wps:wsp>
                      <wps:wsp>
                        <wps:cNvPr id="75" name="矩形 75"/>
                        <wps:cNvSpPr/>
                        <wps:spPr>
                          <a:xfrm>
                            <a:off x="9263" y="225091"/>
                            <a:ext cx="1778" cy="60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200" w:lineRule="exact"/>
                                <w:jc w:val="left"/>
                                <w:textAlignment w:val="auto"/>
                                <w:rPr>
                                  <w:rFonts w:hint="eastAsia" w:ascii="仿宋_GB2312" w:hAnsi="仿宋_GB2312" w:eastAsia="仿宋_GB2312" w:cs="仿宋_GB2312"/>
                                  <w:b w:val="0"/>
                                  <w:bCs/>
                                  <w:sz w:val="18"/>
                                  <w:szCs w:val="18"/>
                                  <w:lang w:val="en-US" w:eastAsia="zh-CN"/>
                                </w:rPr>
                              </w:pPr>
                              <w:r>
                                <w:rPr>
                                  <w:rFonts w:hint="eastAsia" w:ascii="仿宋_GB2312" w:hAnsi="仿宋_GB2312" w:eastAsia="仿宋_GB2312" w:cs="仿宋_GB2312"/>
                                  <w:b w:val="0"/>
                                  <w:bCs/>
                                  <w:sz w:val="18"/>
                                  <w:szCs w:val="18"/>
                                  <w:lang w:val="en-US" w:eastAsia="zh-CN"/>
                                </w:rPr>
                                <w:t>建设单位及其主管部门、县财政局</w:t>
                              </w:r>
                            </w:p>
                          </w:txbxContent>
                        </wps:txbx>
                        <wps:bodyPr upright="true"/>
                      </wps:wsp>
                      <wps:wsp>
                        <wps:cNvPr id="2" name="直接箭头连接符 2"/>
                        <wps:cNvCnPr/>
                        <wps:spPr>
                          <a:xfrm>
                            <a:off x="11077" y="225442"/>
                            <a:ext cx="451" cy="0"/>
                          </a:xfrm>
                          <a:prstGeom prst="straightConnector1">
                            <a:avLst/>
                          </a:prstGeom>
                          <a:ln w="9525" cap="flat" cmpd="sng">
                            <a:solidFill>
                              <a:srgbClr val="000000"/>
                            </a:solidFill>
                            <a:prstDash val="solid"/>
                            <a:round/>
                            <a:headEnd type="none" w="med" len="med"/>
                            <a:tailEnd type="triangle" w="med" len="med"/>
                          </a:ln>
                        </wps:spPr>
                        <wps:bodyPr/>
                      </wps:wsp>
                      <wps:wsp>
                        <wps:cNvPr id="76" name="矩形 76"/>
                        <wps:cNvSpPr/>
                        <wps:spPr>
                          <a:xfrm>
                            <a:off x="11557" y="224967"/>
                            <a:ext cx="4717" cy="9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spacing w:val="-2"/>
                                  <w:sz w:val="15"/>
                                  <w:szCs w:val="15"/>
                                  <w:lang w:val="en-US" w:eastAsia="zh-CN"/>
                                </w:rPr>
                                <w:t>建设单位严格在建设项目竣工验收合格后3个月内办理竣工财务决算，特殊情况确需延长的，期限最长不得超过1年。竣工财务决算经项目主管部门审核后报县财政局批复或备案，建设单位应当依照有关规定及时办理资产移交手续和产权登记手续。</w:t>
                              </w:r>
                            </w:p>
                          </w:txbxContent>
                        </wps:txbx>
                        <wps:bodyPr upright="true"/>
                      </wps:wsp>
                      <wps:wsp>
                        <wps:cNvPr id="8" name="矩形 8"/>
                        <wps:cNvSpPr/>
                        <wps:spPr>
                          <a:xfrm>
                            <a:off x="11558" y="225936"/>
                            <a:ext cx="4701" cy="73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lang w:val="en-US"/>
                                </w:rPr>
                              </w:pPr>
                              <w:r>
                                <w:rPr>
                                  <w:rFonts w:hint="eastAsia" w:ascii="仿宋_GB2312" w:hAnsi="仿宋_GB2312" w:eastAsia="仿宋_GB2312" w:cs="仿宋_GB2312"/>
                                  <w:b w:val="0"/>
                                  <w:bCs w:val="0"/>
                                  <w:sz w:val="15"/>
                                  <w:szCs w:val="15"/>
                                  <w:lang w:val="en-US" w:eastAsia="zh-CN"/>
                                </w:rPr>
                                <w:t>项目建成后，县发改局或其他有关部门选择有代表性已完成项目进行后评价。建设单位加强项目档案管理。有关行政监督部门各负其责，依法依规监管。</w:t>
                              </w:r>
                            </w:p>
                            <w:p/>
                          </w:txbxContent>
                        </wps:txbx>
                        <wps:bodyPr upright="true"/>
                      </wps:wsp>
                      <wps:wsp>
                        <wps:cNvPr id="3" name="肘形连接符 3"/>
                        <wps:cNvCnPr/>
                        <wps:spPr>
                          <a:xfrm rot="5400000" flipV="true">
                            <a:off x="7642" y="225884"/>
                            <a:ext cx="366" cy="5"/>
                          </a:xfrm>
                          <a:prstGeom prst="bentConnector2">
                            <a:avLst/>
                          </a:prstGeom>
                          <a:ln w="9525" cap="flat" cmpd="sng">
                            <a:solidFill>
                              <a:srgbClr val="000000"/>
                            </a:solidFill>
                            <a:prstDash val="solid"/>
                            <a:miter/>
                            <a:headEnd type="none" w="med" len="med"/>
                            <a:tailEnd type="triangle" w="med" len="med"/>
                          </a:ln>
                        </wps:spPr>
                        <wps:bodyPr/>
                      </wps:wsp>
                      <wps:wsp>
                        <wps:cNvPr id="85" name="直接箭头连接符 85"/>
                        <wps:cNvCnPr/>
                        <wps:spPr>
                          <a:xfrm>
                            <a:off x="11065" y="226242"/>
                            <a:ext cx="451" cy="0"/>
                          </a:xfrm>
                          <a:prstGeom prst="straightConnector1">
                            <a:avLst/>
                          </a:prstGeom>
                          <a:ln w="9525" cap="flat" cmpd="sng">
                            <a:solidFill>
                              <a:srgbClr val="000000"/>
                            </a:solidFill>
                            <a:prstDash val="solid"/>
                            <a:round/>
                            <a:headEnd type="none" w="med" len="med"/>
                            <a:tailEnd type="triangle" w="med" len="med"/>
                          </a:ln>
                        </wps:spPr>
                        <wps:bodyPr/>
                      </wps:wsp>
                    </wpg:wgp>
                  </a:graphicData>
                </a:graphic>
              </wp:anchor>
            </w:drawing>
          </mc:Choice>
          <mc:Fallback>
            <w:pict>
              <v:group id="_x0000_s1026" o:spid="_x0000_s1026" o:spt="203" style="position:absolute;left:0pt;margin-left:-14.15pt;margin-top:0.7pt;height:87.5pt;width:458.55pt;z-index:251667456;mso-width-relative:page;mso-height-relative:page;" coordorigin="7103,224922" coordsize="9171,1750" o:gfxdata="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">
                <o:lock v:ext="edit" aspectratio="f"/>
                <v:shape id="_x0000_s1026" o:spid="_x0000_s1026" o:spt="32" type="#_x0000_t32" style="position:absolute;left:8760;top:226216;height:0;width:375;" filled="f" stroked="t" coordsize="21600,21600" o:gfxdata="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H50WhvAAAANoAAAAPAAAAAAAAAAEAIAAAADgAAABkcnMvZG93bnJldi54&#10;bWxQSwECFAAUAAAACACHTuJAMy8FnjsAAAA5AAAAEAAAAAAAAAABACAAAAAhAQAAZHJzL3NoYXBl&#10;eG1sLnhtbFBLBQYAAAAABgAGAFsBAADLAwAAAAA=&#10;">
                  <v:fill on="f" focussize="0,0"/>
                  <v:stroke color="#000000" joinstyle="round" endarrow="block"/>
                  <v:imagedata o:title=""/>
                  <o:lock v:ext="edit" aspectratio="f"/>
                </v:shape>
                <v:rect id="_x0000_s1026" o:spid="_x0000_s1026" o:spt="1" style="position:absolute;left:7103;top:226051;height:433;width:1562;" fillcolor="#FFFFFF" filled="t" stroked="t" coordsize="21600,21600" o:gfxdata="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MWhpr0AAADa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 xml:space="preserve">事后监管                       </w:t>
                        </w:r>
                      </w:p>
                      <w:p/>
                    </w:txbxContent>
                  </v:textbox>
                </v:rect>
                <v:rect id="_x0000_s1026" o:spid="_x0000_s1026" o:spt="1" style="position:absolute;left:9248;top:225830;height:792;width:1801;" fillcolor="#FFFFFF" filled="t" stroked="t" coordsize="21600,21600" o:gfxdata="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Bc/0b0AAADa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spacing w:line="200" w:lineRule="exact"/>
                          <w:jc w:val="center"/>
                          <w:rPr>
                            <w:rFonts w:ascii="仿宋_GB2312" w:hAnsi="仿宋" w:eastAsia="仿宋_GB2312" w:cs="仿宋"/>
                            <w:b w:val="0"/>
                            <w:bCs/>
                            <w:color w:val="000000"/>
                            <w:sz w:val="18"/>
                            <w:szCs w:val="18"/>
                          </w:rPr>
                        </w:pPr>
                        <w:r>
                          <w:rPr>
                            <w:rFonts w:hint="eastAsia" w:ascii="仿宋_GB2312" w:eastAsia="仿宋_GB2312"/>
                            <w:b w:val="0"/>
                            <w:bCs/>
                            <w:color w:val="000000"/>
                            <w:sz w:val="18"/>
                            <w:szCs w:val="18"/>
                            <w:lang w:val="en-US" w:eastAsia="zh-CN"/>
                          </w:rPr>
                          <w:t>县</w:t>
                        </w:r>
                        <w:r>
                          <w:rPr>
                            <w:rFonts w:hint="eastAsia" w:ascii="仿宋_GB2312" w:eastAsia="仿宋_GB2312"/>
                            <w:b w:val="0"/>
                            <w:bCs/>
                            <w:color w:val="000000"/>
                            <w:sz w:val="18"/>
                            <w:szCs w:val="18"/>
                          </w:rPr>
                          <w:t>发改</w:t>
                        </w:r>
                        <w:r>
                          <w:rPr>
                            <w:rFonts w:hint="eastAsia" w:ascii="仿宋_GB2312" w:eastAsia="仿宋_GB2312"/>
                            <w:b w:val="0"/>
                            <w:bCs/>
                            <w:color w:val="000000"/>
                            <w:sz w:val="18"/>
                            <w:szCs w:val="18"/>
                            <w:lang w:val="en-US" w:eastAsia="zh-CN"/>
                          </w:rPr>
                          <w:t>局</w:t>
                        </w:r>
                        <w:r>
                          <w:rPr>
                            <w:rFonts w:hint="eastAsia" w:ascii="仿宋_GB2312" w:eastAsia="仿宋_GB2312"/>
                            <w:b w:val="0"/>
                            <w:bCs/>
                            <w:color w:val="000000"/>
                            <w:sz w:val="18"/>
                            <w:szCs w:val="18"/>
                          </w:rPr>
                          <w:t>、</w:t>
                        </w:r>
                        <w:r>
                          <w:rPr>
                            <w:rFonts w:hint="eastAsia" w:ascii="仿宋_GB2312" w:eastAsia="仿宋_GB2312"/>
                            <w:b w:val="0"/>
                            <w:bCs/>
                            <w:color w:val="000000"/>
                            <w:sz w:val="18"/>
                            <w:szCs w:val="18"/>
                            <w:lang w:val="en-US" w:eastAsia="zh-CN"/>
                          </w:rPr>
                          <w:t>建设单位、主管部门、</w:t>
                        </w:r>
                        <w:r>
                          <w:rPr>
                            <w:rFonts w:hint="eastAsia" w:ascii="仿宋_GB2312" w:eastAsia="仿宋_GB2312"/>
                            <w:b w:val="0"/>
                            <w:bCs/>
                            <w:color w:val="000000"/>
                            <w:sz w:val="18"/>
                            <w:szCs w:val="18"/>
                          </w:rPr>
                          <w:t>有关</w:t>
                        </w:r>
                        <w:r>
                          <w:rPr>
                            <w:rFonts w:hint="eastAsia" w:ascii="仿宋_GB2312" w:hAnsi="仿宋" w:eastAsia="仿宋_GB2312" w:cs="仿宋"/>
                            <w:b w:val="0"/>
                            <w:bCs/>
                            <w:color w:val="000000"/>
                            <w:sz w:val="18"/>
                            <w:szCs w:val="18"/>
                          </w:rPr>
                          <w:t>行政</w:t>
                        </w:r>
                        <w:r>
                          <w:rPr>
                            <w:rFonts w:hint="eastAsia" w:ascii="仿宋_GB2312" w:hAnsi="仿宋" w:eastAsia="仿宋_GB2312" w:cs="仿宋"/>
                            <w:b w:val="0"/>
                            <w:bCs/>
                            <w:color w:val="000000"/>
                            <w:sz w:val="18"/>
                            <w:szCs w:val="18"/>
                            <w:lang w:val="en-US" w:eastAsia="zh-CN"/>
                          </w:rPr>
                          <w:t>监督</w:t>
                        </w:r>
                        <w:r>
                          <w:rPr>
                            <w:rFonts w:hint="eastAsia" w:ascii="仿宋_GB2312" w:hAnsi="仿宋" w:eastAsia="仿宋_GB2312" w:cs="仿宋"/>
                            <w:b w:val="0"/>
                            <w:bCs/>
                            <w:color w:val="000000"/>
                            <w:sz w:val="18"/>
                            <w:szCs w:val="18"/>
                          </w:rPr>
                          <w:t>部门</w:t>
                        </w:r>
                      </w:p>
                      <w:p/>
                    </w:txbxContent>
                  </v:textbox>
                </v:rect>
                <v:shape id="_x0000_s1026" o:spid="_x0000_s1026" o:spt="34" type="#_x0000_t34" style="position:absolute;left:7704;top:225077;height:1;width:311;rotation:5898240f;" filled="f" stroked="t" coordsize="21600,21600" o:gfxdata="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6cmEJ70AAADbAAAADwAAAAAAAAABACAAAAA4AAAAZHJzL2Rvd25yZXYu&#10;eG1sUEsBAhQAFAAAAAgAh07iQDMvBZ47AAAAOQAAABAAAAAAAAAAAQAgAAAAIgEAAGRycy9zaGFw&#10;ZXhtbC54bWxQSwUGAAAAAAYABgBbAQAAzAMAAAAA&#10;" adj="10765">
                  <v:fill on="f" focussize="0,0"/>
                  <v:stroke color="#000000" joinstyle="miter" endarrow="block"/>
                  <v:imagedata o:title=""/>
                  <o:lock v:ext="edit" aspectratio="f"/>
                </v:shape>
                <v:rect id="_x0000_s1026" o:spid="_x0000_s1026" o:spt="1" style="position:absolute;left:7129;top:225230;height:392;width:1515;" fillcolor="#FFFFFF" filled="t" stroked="t" coordsize="21600,21600" o:gfxdata="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Z1uaSr0AAADa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ind w:firstLine="180" w:firstLineChars="100"/>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竣工决算</w:t>
                        </w:r>
                      </w:p>
                    </w:txbxContent>
                  </v:textbox>
                </v:rect>
                <v:shape id="_x0000_s1026" o:spid="_x0000_s1026" o:spt="32" type="#_x0000_t32" style="position:absolute;left:8761;top:225473;height:0;width:412;" filled="f" stroked="t" coordsize="21600,21600" o:gfxdata="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InmUDq7AAAA2wAAAA8AAAAAAAAAAQAgAAAAOAAAAGRycy9kb3ducmV2Lnht&#10;bFBLAQIUABQAAAAIAIdO4kAzLwWeOwAAADkAAAAQAAAAAAAAAAEAIAAAACABAABkcnMvc2hhcGV4&#10;bWwueG1sUEsFBgAAAAAGAAYAWwEAAMoDAAAAAA==&#10;">
                  <v:fill on="f" focussize="0,0"/>
                  <v:stroke color="#000000" joinstyle="round" endarrow="block"/>
                  <v:imagedata o:title=""/>
                  <o:lock v:ext="edit" aspectratio="f"/>
                </v:shape>
                <v:rect id="_x0000_s1026" o:spid="_x0000_s1026" o:spt="1" style="position:absolute;left:9263;top:225091;height:603;width:1778;" fillcolor="#FFFFFF" filled="t" stroked="t" coordsize="21600,21600" o:gfxdata="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DRYqb0AAADb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left"/>
                          <w:textAlignment w:val="auto"/>
                          <w:rPr>
                            <w:rFonts w:hint="eastAsia" w:ascii="仿宋_GB2312" w:hAnsi="仿宋_GB2312" w:eastAsia="仿宋_GB2312" w:cs="仿宋_GB2312"/>
                            <w:b w:val="0"/>
                            <w:bCs/>
                            <w:sz w:val="18"/>
                            <w:szCs w:val="18"/>
                            <w:lang w:val="en-US" w:eastAsia="zh-CN"/>
                          </w:rPr>
                        </w:pPr>
                        <w:r>
                          <w:rPr>
                            <w:rFonts w:hint="eastAsia" w:ascii="仿宋_GB2312" w:hAnsi="仿宋_GB2312" w:eastAsia="仿宋_GB2312" w:cs="仿宋_GB2312"/>
                            <w:b w:val="0"/>
                            <w:bCs/>
                            <w:sz w:val="18"/>
                            <w:szCs w:val="18"/>
                            <w:lang w:val="en-US" w:eastAsia="zh-CN"/>
                          </w:rPr>
                          <w:t>建设单位及其主管部门、县财政局</w:t>
                        </w:r>
                      </w:p>
                    </w:txbxContent>
                  </v:textbox>
                </v:rect>
                <v:shape id="_x0000_s1026" o:spid="_x0000_s1026" o:spt="32" type="#_x0000_t32" style="position:absolute;left:11077;top:225442;height:0;width:451;" filled="f" stroked="t" coordsize="21600,21600" o:gfxdata="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43EOivAAAANoAAAAPAAAAAAAAAAEAIAAAADgAAABkcnMvZG93bnJldi54&#10;bWxQSwECFAAUAAAACACHTuJAMy8FnjsAAAA5AAAAEAAAAAAAAAABACAAAAAhAQAAZHJzL3NoYXBl&#10;eG1sLnhtbFBLBQYAAAAABgAGAFsBAADLAwAAAAA=&#10;">
                  <v:fill on="f" focussize="0,0"/>
                  <v:stroke color="#000000" joinstyle="round" endarrow="block"/>
                  <v:imagedata o:title=""/>
                  <o:lock v:ext="edit" aspectratio="f"/>
                </v:shape>
                <v:rect id="_x0000_s1026" o:spid="_x0000_s1026" o:spt="1" style="position:absolute;left:11557;top:224967;height:920;width:4717;" fillcolor="#FFFFFF" filled="t" stroked="t" coordsize="21600,21600" o:gfxdata="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Ljmxt6+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spacing w:val="-2"/>
                            <w:sz w:val="15"/>
                            <w:szCs w:val="15"/>
                            <w:lang w:val="en-US" w:eastAsia="zh-CN"/>
                          </w:rPr>
                          <w:t>建设单位严格在建设项目竣工验收合格后3个月内办理竣工财务决算，特殊情况确需延长的，期限最长不得超过1年。竣工财务决算经项目主管部门审核后报县财政局批复或备案，建设单位应当依照有关规定及时办理资产移交手续和产权登记手续。</w:t>
                        </w:r>
                      </w:p>
                    </w:txbxContent>
                  </v:textbox>
                </v:rect>
                <v:rect id="_x0000_s1026" o:spid="_x0000_s1026" o:spt="1" style="position:absolute;left:11558;top:225936;height:736;width:4701;" fillcolor="#FFFFFF" filled="t" stroked="t" coordsize="21600,21600" o:gfxdata="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JWjXUuQAAANoAAAAPAAAAAAAAAAEAIAAAADgAAABkcnMvZG93bnJldi54bWxQ&#10;SwECFAAUAAAACACHTuJAMy8FnjsAAAA5AAAAEAAAAAAAAAABACAAAAAeAQAAZHJzL3NoYXBleG1s&#10;LnhtbFBLBQYAAAAABgAGAFsBAADIAw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lang w:val="en-US"/>
                          </w:rPr>
                        </w:pPr>
                        <w:r>
                          <w:rPr>
                            <w:rFonts w:hint="eastAsia" w:ascii="仿宋_GB2312" w:hAnsi="仿宋_GB2312" w:eastAsia="仿宋_GB2312" w:cs="仿宋_GB2312"/>
                            <w:b w:val="0"/>
                            <w:bCs w:val="0"/>
                            <w:sz w:val="15"/>
                            <w:szCs w:val="15"/>
                            <w:lang w:val="en-US" w:eastAsia="zh-CN"/>
                          </w:rPr>
                          <w:t>项目建成后，县发改局或其他有关部门选择有代表性已完成项目进行后评价。建设单位加强项目档案管理。有关行政监督部门各负其责，依法依规监管。</w:t>
                        </w:r>
                      </w:p>
                      <w:p/>
                    </w:txbxContent>
                  </v:textbox>
                </v:rect>
                <v:shape id="_x0000_s1026" o:spid="_x0000_s1026" o:spt="33" type="#_x0000_t33" style="position:absolute;left:7642;top:225884;flip:y;height:5;width:366;rotation:-5898240f;" filled="f" stroked="t" coordsize="21600,21600" o:gfxdata="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w4IJbvAAAANoAAAAPAAAAAAAAAAEAIAAAADgAAABkcnMvZG93bnJldi54&#10;bWxQSwECFAAUAAAACACHTuJAMy8FnjsAAAA5AAAAEAAAAAAAAAABACAAAAAhAQAAZHJzL3NoYXBl&#10;eG1sLnhtbFBLBQYAAAAABgAGAFsBAADLAwAAAAA=&#10;">
                  <v:fill on="f" focussize="0,0"/>
                  <v:stroke color="#000000" joinstyle="miter" endarrow="block"/>
                  <v:imagedata o:title=""/>
                  <o:lock v:ext="edit" aspectratio="f"/>
                </v:shape>
                <v:shape id="_x0000_s1026" o:spid="_x0000_s1026" o:spt="32" type="#_x0000_t32" style="position:absolute;left:11065;top:226242;height:0;width:451;" filled="f" stroked="t" coordsize="21600,21600" o:gfxdata="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Ofx3+W+AAAA2wAAAA8AAAAAAAAAAQAgAAAAOAAAAGRycy9kb3ducmV2&#10;LnhtbFBLAQIUABQAAAAIAIdO4kAzLwWeOwAAADkAAAAQAAAAAAAAAAEAIAAAACMBAABkcnMvc2hh&#10;cGV4bWwueG1sUEsFBgAAAAAGAAYAWwEAAM0DAAAAAA==&#10;">
                  <v:fill on="f" focussize="0,0"/>
                  <v:stroke color="#000000" joinstyle="round" endarrow="block"/>
                  <v:imagedata o:title=""/>
                  <o:lock v:ext="edit" aspectratio="f"/>
                </v:shape>
              </v:group>
            </w:pict>
          </mc:Fallback>
        </mc:AlternateContent>
      </w:r>
      <w:r>
        <w:rPr>
          <w:rFonts w:hint="eastAsia" w:ascii="仿宋_GB2312" w:hAnsi="仿宋_GB2312" w:eastAsia="仿宋_GB2312" w:cs="仿宋_GB2312"/>
          <w:b/>
          <w:color w:val="000000"/>
          <w:szCs w:val="21"/>
          <w:lang w:val="en-US" w:eastAsia="zh-CN"/>
        </w:rPr>
        <w:t xml:space="preserve">                                                                   </w:t>
      </w:r>
    </w:p>
    <w:p>
      <w:pPr>
        <w:spacing w:line="560" w:lineRule="exact"/>
        <w:ind w:firstLine="103" w:firstLineChars="49"/>
        <w:jc w:val="left"/>
        <w:rPr>
          <w:rFonts w:hint="default" w:ascii="仿宋_GB2312" w:hAnsi="仿宋_GB2312" w:eastAsia="仿宋_GB2312" w:cs="仿宋_GB2312"/>
          <w:b/>
          <w:color w:val="000000"/>
          <w:szCs w:val="21"/>
          <w:lang w:val="en-US"/>
        </w:rPr>
      </w:pPr>
      <w:r>
        <w:rPr>
          <w:rFonts w:hint="eastAsia" w:ascii="仿宋_GB2312" w:hAnsi="仿宋_GB2312" w:eastAsia="仿宋_GB2312" w:cs="仿宋_GB2312"/>
          <w:b/>
          <w:color w:val="000000"/>
          <w:szCs w:val="21"/>
          <w:lang w:val="en-US" w:eastAsia="zh-CN"/>
        </w:rPr>
        <w:t xml:space="preserve">                       </w:t>
      </w:r>
    </w:p>
    <w:p>
      <w:pPr>
        <w:spacing w:line="560" w:lineRule="exact"/>
        <w:ind w:firstLine="103" w:firstLineChars="49"/>
        <w:jc w:val="left"/>
        <w:rPr>
          <w:rFonts w:hint="eastAsia" w:ascii="仿宋_GB2312" w:hAnsi="仿宋_GB2312" w:eastAsia="仿宋_GB2312" w:cs="仿宋_GB2312"/>
          <w:b/>
          <w:color w:val="000000"/>
          <w:szCs w:val="21"/>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color w:val="000000"/>
          <w:sz w:val="44"/>
          <w:szCs w:val="44"/>
          <w:lang w:val="en-US" w:eastAsia="zh-CN"/>
        </w:rPr>
      </w:pPr>
      <w:r>
        <w:rPr>
          <w:rFonts w:hint="eastAsia" w:ascii="方正大标宋简体" w:hAnsi="方正大标宋简体" w:eastAsia="方正大标宋简体" w:cs="方正大标宋简体"/>
          <w:color w:val="000000"/>
          <w:sz w:val="44"/>
          <w:szCs w:val="44"/>
          <w:lang w:val="en-US" w:eastAsia="zh-CN"/>
        </w:rPr>
        <w:t>政府投资项目决策审批表</w:t>
      </w:r>
    </w:p>
    <w:p>
      <w:pPr>
        <w:jc w:val="left"/>
        <w:rPr>
          <w:rFonts w:hint="eastAsia" w:ascii="仿宋" w:hAnsi="仿宋" w:eastAsia="仿宋" w:cs="仿宋"/>
          <w:color w:val="000000"/>
          <w:sz w:val="20"/>
          <w:szCs w:val="20"/>
          <w:lang w:val="en-US" w:eastAsia="zh-CN"/>
        </w:rPr>
      </w:pPr>
      <w:r>
        <w:rPr>
          <w:rFonts w:hint="eastAsia" w:ascii="方正小标宋简体" w:hAnsi="方正小标宋简体" w:eastAsia="方正小标宋简体" w:cs="方正小标宋简体"/>
          <w:color w:val="000000"/>
          <w:sz w:val="36"/>
          <w:szCs w:val="36"/>
          <w:lang w:val="en-US" w:eastAsia="zh-CN"/>
        </w:rPr>
        <w:t xml:space="preserve">                                        </w:t>
      </w:r>
      <w:r>
        <w:rPr>
          <w:rFonts w:hint="eastAsia" w:ascii="仿宋" w:hAnsi="仿宋" w:eastAsia="仿宋" w:cs="仿宋"/>
          <w:b/>
          <w:bCs/>
          <w:color w:val="000000"/>
          <w:sz w:val="20"/>
          <w:szCs w:val="20"/>
          <w:lang w:val="en-US" w:eastAsia="zh-CN"/>
        </w:rPr>
        <w:t xml:space="preserve"> 年  月  日</w:t>
      </w:r>
    </w:p>
    <w:tbl>
      <w:tblPr>
        <w:tblStyle w:val="9"/>
        <w:tblW w:w="91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11"/>
        <w:gridCol w:w="1792"/>
        <w:gridCol w:w="1665"/>
        <w:gridCol w:w="1830"/>
        <w:gridCol w:w="22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161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建设单位</w:t>
            </w:r>
          </w:p>
        </w:tc>
        <w:tc>
          <w:tcPr>
            <w:tcW w:w="3457"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83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ind w:firstLine="401" w:firstLineChars="200"/>
              <w:jc w:val="both"/>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主管部门</w:t>
            </w:r>
          </w:p>
        </w:tc>
        <w:tc>
          <w:tcPr>
            <w:tcW w:w="2295" w:type="dxa"/>
            <w:tcBorders>
              <w:top w:val="single" w:color="auto" w:sz="4" w:space="0"/>
              <w:left w:val="single" w:color="auto" w:sz="4" w:space="0"/>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61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项目名称</w:t>
            </w:r>
          </w:p>
        </w:tc>
        <w:tc>
          <w:tcPr>
            <w:tcW w:w="345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i w:val="0"/>
                <w:iCs w:val="0"/>
                <w:color w:val="000000"/>
                <w:sz w:val="20"/>
                <w:szCs w:val="20"/>
                <w:u w:val="none"/>
              </w:rPr>
            </w:pPr>
          </w:p>
        </w:tc>
        <w:tc>
          <w:tcPr>
            <w:tcW w:w="183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仿宋" w:hAnsi="仿宋" w:eastAsia="仿宋" w:cs="仿宋"/>
                <w:b/>
                <w:bCs/>
                <w:i w:val="0"/>
                <w:iCs w:val="0"/>
                <w:color w:val="000000"/>
                <w:sz w:val="20"/>
                <w:szCs w:val="20"/>
                <w:u w:val="none"/>
                <w:lang w:val="en-US" w:eastAsia="zh-CN"/>
              </w:rPr>
            </w:pPr>
            <w:r>
              <w:rPr>
                <w:rFonts w:hint="eastAsia" w:ascii="仿宋" w:hAnsi="仿宋" w:eastAsia="仿宋" w:cs="仿宋"/>
                <w:b/>
                <w:bCs/>
                <w:i w:val="0"/>
                <w:iCs w:val="0"/>
                <w:color w:val="000000"/>
                <w:sz w:val="20"/>
                <w:szCs w:val="20"/>
                <w:u w:val="none"/>
                <w:lang w:val="en-US" w:eastAsia="zh-CN"/>
              </w:rPr>
              <w:t>投资估算（万元）</w:t>
            </w:r>
          </w:p>
        </w:tc>
        <w:tc>
          <w:tcPr>
            <w:tcW w:w="2295"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1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产出指标</w:t>
            </w:r>
          </w:p>
        </w:tc>
        <w:tc>
          <w:tcPr>
            <w:tcW w:w="1792"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数量指标</w:t>
            </w:r>
          </w:p>
        </w:tc>
        <w:tc>
          <w:tcPr>
            <w:tcW w:w="3495" w:type="dxa"/>
            <w:gridSpan w:val="2"/>
            <w:tcBorders>
              <w:top w:val="single" w:color="auto" w:sz="4" w:space="0"/>
              <w:left w:val="single" w:color="auto" w:sz="4" w:space="0"/>
              <w:bottom w:val="single" w:color="auto" w:sz="4" w:space="0"/>
              <w:right w:val="nil"/>
            </w:tcBorders>
            <w:noWrap/>
            <w:vAlign w:val="center"/>
          </w:tcPr>
          <w:p>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占地面积**平方米</w:t>
            </w:r>
          </w:p>
        </w:tc>
        <w:tc>
          <w:tcPr>
            <w:tcW w:w="22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**建筑面积**平方米</w:t>
            </w: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pPr>
              <w:rPr>
                <w:rFonts w:hint="default" w:ascii="仿宋" w:hAnsi="仿宋" w:eastAsia="仿宋" w:cs="仿宋"/>
                <w:b w:val="0"/>
                <w:bCs w:val="0"/>
                <w:i w:val="0"/>
                <w:iCs w:val="0"/>
                <w:color w:val="000000"/>
                <w:sz w:val="20"/>
                <w:szCs w:val="20"/>
                <w:u w:val="none"/>
                <w:lang w:val="en-US"/>
              </w:rPr>
            </w:pPr>
            <w:r>
              <w:rPr>
                <w:rFonts w:hint="eastAsia" w:ascii="仿宋" w:hAnsi="仿宋" w:eastAsia="仿宋" w:cs="仿宋"/>
                <w:b w:val="0"/>
                <w:bCs w:val="0"/>
                <w:i w:val="0"/>
                <w:iCs w:val="0"/>
                <w:color w:val="000000"/>
                <w:kern w:val="0"/>
                <w:sz w:val="20"/>
                <w:szCs w:val="20"/>
                <w:u w:val="none"/>
                <w:lang w:val="en-US" w:eastAsia="zh-CN" w:bidi="ar"/>
              </w:rPr>
              <w:t>**设备数量**台</w:t>
            </w: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vMerge w:val="restart"/>
            <w:tcBorders>
              <w:top w:val="single" w:color="auto" w:sz="4" w:space="0"/>
              <w:left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质量指标</w:t>
            </w:r>
          </w:p>
        </w:tc>
        <w:tc>
          <w:tcPr>
            <w:tcW w:w="3495" w:type="dxa"/>
            <w:gridSpan w:val="2"/>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jc w:val="left"/>
              <w:textAlignment w:val="center"/>
              <w:rPr>
                <w:rFonts w:hint="default"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工程质量验收等级为优良</w:t>
            </w:r>
          </w:p>
        </w:tc>
        <w:tc>
          <w:tcPr>
            <w:tcW w:w="2295" w:type="dxa"/>
            <w:tcBorders>
              <w:top w:val="single" w:color="auto" w:sz="4" w:space="0"/>
              <w:left w:val="nil"/>
              <w:bottom w:val="single" w:color="auto" w:sz="4" w:space="0"/>
              <w:right w:val="single" w:color="auto" w:sz="4" w:space="0"/>
            </w:tcBorders>
            <w:noWrap/>
            <w:vAlign w:val="center"/>
          </w:tcPr>
          <w:p>
            <w:pPr>
              <w:rPr>
                <w:rFonts w:hint="default" w:ascii="仿宋" w:hAnsi="仿宋" w:eastAsia="仿宋" w:cs="仿宋"/>
                <w:b w:val="0"/>
                <w:bCs w:val="0"/>
                <w:i w:val="0"/>
                <w:iCs w:val="0"/>
                <w:color w:val="000000"/>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vMerge w:val="continue"/>
            <w:tcBorders>
              <w:left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0"/>
                <w:szCs w:val="20"/>
                <w:u w:val="none"/>
                <w:lang w:val="en-US" w:eastAsia="zh-CN"/>
              </w:rPr>
            </w:pPr>
            <w:r>
              <w:rPr>
                <w:rFonts w:hint="eastAsia" w:ascii="仿宋" w:hAnsi="仿宋" w:eastAsia="仿宋" w:cs="仿宋"/>
                <w:b w:val="0"/>
                <w:bCs w:val="0"/>
                <w:i w:val="0"/>
                <w:iCs w:val="0"/>
                <w:color w:val="000000"/>
                <w:kern w:val="0"/>
                <w:sz w:val="20"/>
                <w:szCs w:val="20"/>
                <w:u w:val="none"/>
                <w:lang w:val="en-US" w:eastAsia="zh-CN" w:bidi="ar"/>
              </w:rPr>
              <w:t>竣工验收合格率100%</w:t>
            </w: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vMerge w:val="continue"/>
            <w:tcBorders>
              <w:left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jc w:val="left"/>
              <w:textAlignment w:val="center"/>
              <w:rPr>
                <w:rFonts w:hint="default" w:ascii="仿宋" w:hAnsi="仿宋" w:eastAsia="仿宋" w:cs="仿宋"/>
                <w:b w:val="0"/>
                <w:bCs w:val="0"/>
                <w:i w:val="0"/>
                <w:iCs w:val="0"/>
                <w:color w:val="000000"/>
                <w:sz w:val="20"/>
                <w:szCs w:val="20"/>
                <w:u w:val="none"/>
                <w:lang w:val="en-US" w:eastAsia="zh-CN"/>
              </w:rPr>
            </w:pPr>
            <w:r>
              <w:rPr>
                <w:rFonts w:hint="eastAsia" w:ascii="仿宋" w:hAnsi="仿宋" w:eastAsia="仿宋" w:cs="仿宋"/>
                <w:b w:val="0"/>
                <w:bCs w:val="0"/>
                <w:i w:val="0"/>
                <w:iCs w:val="0"/>
                <w:color w:val="000000"/>
                <w:sz w:val="20"/>
                <w:szCs w:val="20"/>
                <w:u w:val="none"/>
                <w:lang w:val="en-US" w:eastAsia="zh-CN"/>
              </w:rPr>
              <w:t>设备质量合格率</w:t>
            </w:r>
            <w:r>
              <w:rPr>
                <w:rFonts w:hint="default" w:ascii="Arial" w:hAnsi="Arial" w:eastAsia="仿宋" w:cs="Arial"/>
                <w:b w:val="0"/>
                <w:bCs w:val="0"/>
                <w:i w:val="0"/>
                <w:iCs w:val="0"/>
                <w:color w:val="000000"/>
                <w:sz w:val="20"/>
                <w:szCs w:val="20"/>
                <w:u w:val="none"/>
                <w:lang w:val="en-US" w:eastAsia="zh-CN"/>
              </w:rPr>
              <w:t>≥</w:t>
            </w:r>
            <w:r>
              <w:rPr>
                <w:rFonts w:hint="eastAsia" w:ascii="仿宋" w:hAnsi="仿宋" w:eastAsia="仿宋" w:cs="仿宋"/>
                <w:b w:val="0"/>
                <w:bCs w:val="0"/>
                <w:i w:val="0"/>
                <w:iCs w:val="0"/>
                <w:color w:val="000000"/>
                <w:sz w:val="20"/>
                <w:szCs w:val="20"/>
                <w:u w:val="none"/>
                <w:lang w:val="en-US" w:eastAsia="zh-CN"/>
              </w:rPr>
              <w:t>*%</w:t>
            </w: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vMerge w:val="continue"/>
            <w:tcBorders>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pPr>
              <w:rPr>
                <w:rFonts w:hint="eastAsia" w:ascii="仿宋" w:hAnsi="仿宋" w:eastAsia="仿宋" w:cs="仿宋"/>
                <w:b w:val="0"/>
                <w:bCs w:val="0"/>
                <w:i w:val="0"/>
                <w:iCs w:val="0"/>
                <w:color w:val="000000"/>
                <w:kern w:val="2"/>
                <w:sz w:val="20"/>
                <w:szCs w:val="20"/>
                <w:u w:val="none"/>
                <w:lang w:val="en-US" w:eastAsia="zh-CN" w:bidi="ar-SA"/>
              </w:rPr>
            </w:pPr>
            <w:r>
              <w:rPr>
                <w:rFonts w:hint="eastAsia" w:ascii="仿宋" w:hAnsi="仿宋" w:eastAsia="仿宋" w:cs="仿宋"/>
                <w:b w:val="0"/>
                <w:bCs w:val="0"/>
                <w:i w:val="0"/>
                <w:iCs w:val="0"/>
                <w:color w:val="000000"/>
                <w:kern w:val="0"/>
                <w:sz w:val="20"/>
                <w:szCs w:val="20"/>
                <w:u w:val="none"/>
                <w:lang w:val="en-US" w:eastAsia="zh-CN" w:bidi="ar"/>
              </w:rPr>
              <w:t>……</w:t>
            </w: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时效指标</w:t>
            </w:r>
          </w:p>
        </w:tc>
        <w:tc>
          <w:tcPr>
            <w:tcW w:w="3495" w:type="dxa"/>
            <w:gridSpan w:val="2"/>
            <w:tcBorders>
              <w:top w:val="single" w:color="auto" w:sz="4" w:space="0"/>
              <w:left w:val="single" w:color="auto" w:sz="4" w:space="0"/>
              <w:bottom w:val="single" w:color="auto" w:sz="4" w:space="0"/>
              <w:right w:val="nil"/>
            </w:tcBorders>
            <w:noWrap/>
            <w:vAlign w:val="center"/>
          </w:tcPr>
          <w:p>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项目计划开工时间**年**月</w:t>
            </w: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项目计划完工时间**年**月</w:t>
            </w: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161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成本指标</w:t>
            </w:r>
          </w:p>
        </w:tc>
        <w:tc>
          <w:tcPr>
            <w:tcW w:w="1792"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经济成本指标</w:t>
            </w:r>
          </w:p>
        </w:tc>
        <w:tc>
          <w:tcPr>
            <w:tcW w:w="3495" w:type="dxa"/>
            <w:gridSpan w:val="2"/>
            <w:tcBorders>
              <w:top w:val="single" w:color="auto" w:sz="4" w:space="0"/>
              <w:left w:val="single" w:color="auto" w:sz="4" w:space="0"/>
              <w:bottom w:val="single" w:color="auto" w:sz="4" w:space="0"/>
              <w:right w:val="nil"/>
            </w:tcBorders>
            <w:noWrap/>
            <w:vAlign w:val="center"/>
          </w:tcPr>
          <w:p>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**总成本≤**万元</w:t>
            </w: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**单位成本≤**元/平方米</w:t>
            </w: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1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bCs/>
                <w:i w:val="0"/>
                <w:iCs w:val="0"/>
                <w:color w:val="000000"/>
                <w:sz w:val="20"/>
                <w:szCs w:val="20"/>
                <w:u w:val="none"/>
              </w:rPr>
            </w:pPr>
          </w:p>
        </w:tc>
        <w:tc>
          <w:tcPr>
            <w:tcW w:w="1792"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w:t>
            </w:r>
          </w:p>
        </w:tc>
        <w:tc>
          <w:tcPr>
            <w:tcW w:w="3495" w:type="dxa"/>
            <w:gridSpan w:val="2"/>
            <w:tcBorders>
              <w:top w:val="single" w:color="auto" w:sz="4" w:space="0"/>
              <w:left w:val="single" w:color="auto" w:sz="4" w:space="0"/>
              <w:bottom w:val="single" w:color="auto" w:sz="4" w:space="0"/>
              <w:right w:val="nil"/>
            </w:tcBorders>
            <w:noWrap/>
            <w:vAlign w:val="center"/>
          </w:tcPr>
          <w:p>
            <w:pPr>
              <w:rPr>
                <w:rFonts w:hint="eastAsia" w:ascii="仿宋" w:hAnsi="仿宋" w:eastAsia="仿宋" w:cs="仿宋"/>
                <w:b w:val="0"/>
                <w:bCs w:val="0"/>
                <w:i w:val="0"/>
                <w:iCs w:val="0"/>
                <w:color w:val="000000"/>
                <w:sz w:val="20"/>
                <w:szCs w:val="20"/>
                <w:u w:val="none"/>
              </w:rPr>
            </w:pPr>
          </w:p>
        </w:tc>
        <w:tc>
          <w:tcPr>
            <w:tcW w:w="2295" w:type="dxa"/>
            <w:tcBorders>
              <w:top w:val="single" w:color="auto" w:sz="4" w:space="0"/>
              <w:left w:val="nil"/>
              <w:bottom w:val="single" w:color="auto" w:sz="4" w:space="0"/>
              <w:right w:val="single" w:color="auto" w:sz="4" w:space="0"/>
            </w:tcBorders>
            <w:noWrap/>
            <w:vAlign w:val="center"/>
          </w:tcPr>
          <w:p>
            <w:pPr>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1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效益指标</w:t>
            </w:r>
          </w:p>
        </w:tc>
        <w:tc>
          <w:tcPr>
            <w:tcW w:w="17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firstLine="200" w:firstLineChars="10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经济效益指标</w:t>
            </w:r>
          </w:p>
        </w:tc>
        <w:tc>
          <w:tcPr>
            <w:tcW w:w="3495" w:type="dxa"/>
            <w:gridSpan w:val="2"/>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每年增加当地经济收入≥**万元</w:t>
            </w:r>
          </w:p>
        </w:tc>
        <w:tc>
          <w:tcPr>
            <w:tcW w:w="2295" w:type="dxa"/>
            <w:tcBorders>
              <w:top w:val="single" w:color="auto" w:sz="4" w:space="0"/>
              <w:left w:val="nil"/>
              <w:bottom w:val="single" w:color="auto" w:sz="4" w:space="0"/>
              <w:right w:val="single" w:color="auto" w:sz="4" w:space="0"/>
            </w:tcBorders>
            <w:noWrap/>
            <w:vAlign w:val="center"/>
          </w:tcPr>
          <w:p>
            <w:pPr>
              <w:jc w:val="left"/>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val="0"/>
                <w:bCs w:val="0"/>
                <w:i w:val="0"/>
                <w:iCs w:val="0"/>
                <w:color w:val="000000"/>
                <w:sz w:val="20"/>
                <w:szCs w:val="20"/>
                <w:u w:val="none"/>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firstLine="200" w:firstLineChars="10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社会效益指标</w:t>
            </w:r>
          </w:p>
        </w:tc>
        <w:tc>
          <w:tcPr>
            <w:tcW w:w="3495" w:type="dxa"/>
            <w:gridSpan w:val="2"/>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受益人数≥**人</w:t>
            </w:r>
          </w:p>
        </w:tc>
        <w:tc>
          <w:tcPr>
            <w:tcW w:w="2295" w:type="dxa"/>
            <w:tcBorders>
              <w:top w:val="single" w:color="auto" w:sz="4" w:space="0"/>
              <w:left w:val="nil"/>
              <w:bottom w:val="single" w:color="auto" w:sz="4" w:space="0"/>
              <w:right w:val="single" w:color="auto" w:sz="4" w:space="0"/>
            </w:tcBorders>
            <w:noWrap/>
            <w:vAlign w:val="center"/>
          </w:tcPr>
          <w:p>
            <w:pPr>
              <w:jc w:val="left"/>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val="0"/>
                <w:bCs w:val="0"/>
                <w:i w:val="0"/>
                <w:iCs w:val="0"/>
                <w:color w:val="000000"/>
                <w:sz w:val="20"/>
                <w:szCs w:val="20"/>
                <w:u w:val="none"/>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ind w:firstLine="200" w:firstLineChars="10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生态效益指标</w:t>
            </w:r>
          </w:p>
        </w:tc>
        <w:tc>
          <w:tcPr>
            <w:tcW w:w="3495" w:type="dxa"/>
            <w:gridSpan w:val="2"/>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绿化率占比≥**%</w:t>
            </w:r>
          </w:p>
        </w:tc>
        <w:tc>
          <w:tcPr>
            <w:tcW w:w="2295" w:type="dxa"/>
            <w:tcBorders>
              <w:top w:val="single" w:color="auto" w:sz="4" w:space="0"/>
              <w:left w:val="nil"/>
              <w:bottom w:val="single" w:color="auto" w:sz="4" w:space="0"/>
              <w:right w:val="single" w:color="auto" w:sz="4" w:space="0"/>
            </w:tcBorders>
            <w:noWrap/>
            <w:vAlign w:val="center"/>
          </w:tcPr>
          <w:p>
            <w:pPr>
              <w:jc w:val="left"/>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b w:val="0"/>
                <w:bCs w:val="0"/>
                <w:i w:val="0"/>
                <w:iCs w:val="0"/>
                <w:color w:val="000000"/>
                <w:sz w:val="20"/>
                <w:szCs w:val="20"/>
                <w:u w:val="none"/>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可持续影响指标</w:t>
            </w:r>
          </w:p>
        </w:tc>
        <w:tc>
          <w:tcPr>
            <w:tcW w:w="3495" w:type="dxa"/>
            <w:gridSpan w:val="2"/>
            <w:tcBorders>
              <w:top w:val="single" w:color="auto" w:sz="4" w:space="0"/>
              <w:left w:val="single" w:color="auto" w:sz="4" w:space="0"/>
              <w:bottom w:val="single" w:color="auto" w:sz="4" w:space="0"/>
              <w:right w:val="nil"/>
            </w:tcBorders>
            <w:noWrap w:val="0"/>
            <w:vAlign w:val="center"/>
          </w:tcPr>
          <w:p>
            <w:pPr>
              <w:keepNext w:val="0"/>
              <w:keepLines w:val="0"/>
              <w:widowControl/>
              <w:suppressLineNumbers w:val="0"/>
              <w:jc w:val="left"/>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**可持续使用时间≥**年</w:t>
            </w:r>
          </w:p>
        </w:tc>
        <w:tc>
          <w:tcPr>
            <w:tcW w:w="2295" w:type="dxa"/>
            <w:tcBorders>
              <w:top w:val="single" w:color="auto" w:sz="4" w:space="0"/>
              <w:left w:val="nil"/>
              <w:bottom w:val="single" w:color="auto" w:sz="4" w:space="0"/>
              <w:right w:val="single" w:color="auto" w:sz="4" w:space="0"/>
            </w:tcBorders>
            <w:noWrap/>
            <w:vAlign w:val="center"/>
          </w:tcPr>
          <w:p>
            <w:pPr>
              <w:jc w:val="left"/>
              <w:rPr>
                <w:rFonts w:hint="eastAsia" w:ascii="仿宋" w:hAnsi="仿宋" w:eastAsia="仿宋" w:cs="仿宋"/>
                <w:b w:val="0"/>
                <w:bCs w:val="0"/>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5" w:hRule="atLeast"/>
          <w:jc w:val="center"/>
        </w:trPr>
        <w:tc>
          <w:tcPr>
            <w:tcW w:w="161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建设单位（章）</w:t>
            </w:r>
          </w:p>
        </w:tc>
        <w:tc>
          <w:tcPr>
            <w:tcW w:w="7582"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建设单位意见：</w:t>
            </w:r>
          </w:p>
          <w:p>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 xml:space="preserve">                                              负责人签字：</w:t>
            </w:r>
          </w:p>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8" w:hRule="atLeast"/>
          <w:jc w:val="center"/>
        </w:trPr>
        <w:tc>
          <w:tcPr>
            <w:tcW w:w="161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主管部门（章）</w:t>
            </w:r>
          </w:p>
        </w:tc>
        <w:tc>
          <w:tcPr>
            <w:tcW w:w="7582"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主管部门意见：</w:t>
            </w:r>
          </w:p>
          <w:p>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 xml:space="preserve">                                              负责人签字：</w:t>
            </w:r>
          </w:p>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18" w:hRule="atLeast"/>
          <w:jc w:val="center"/>
        </w:trPr>
        <w:tc>
          <w:tcPr>
            <w:tcW w:w="16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县政府</w:t>
            </w:r>
          </w:p>
        </w:tc>
        <w:tc>
          <w:tcPr>
            <w:tcW w:w="7582"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县政府意见：</w:t>
            </w:r>
          </w:p>
          <w:p>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 xml:space="preserve">                                              负责人签字：</w:t>
            </w:r>
          </w:p>
          <w:p>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jc w:val="center"/>
        </w:trPr>
        <w:tc>
          <w:tcPr>
            <w:tcW w:w="9193" w:type="dxa"/>
            <w:gridSpan w:val="5"/>
            <w:tcBorders>
              <w:top w:val="single" w:color="auto" w:sz="4"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1、建设单位、主管部门要对填写内容真实性负责。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9193" w:type="dxa"/>
            <w:gridSpan w:val="5"/>
            <w:tcBorders>
              <w:top w:val="nil"/>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2、此表一式五份，建设单位一份</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主管部门一份</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县政府办公室一份</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财政部门一份</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县发改部门一份。</w:t>
            </w:r>
          </w:p>
        </w:tc>
      </w:tr>
    </w:tbl>
    <w:p>
      <w:pPr>
        <w:pStyle w:val="5"/>
        <w:rPr>
          <w:rFonts w:hint="eastAsia"/>
        </w:rPr>
      </w:pPr>
    </w:p>
    <w:p>
      <w:pPr>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keepNext w:val="0"/>
        <w:keepLines w:val="0"/>
        <w:pageBreakBefore w:val="0"/>
        <w:widowControl w:val="0"/>
        <w:kinsoku/>
        <w:wordWrap/>
        <w:overflowPunct/>
        <w:topLinePunct w:val="0"/>
        <w:autoSpaceDE/>
        <w:autoSpaceDN/>
        <w:bidi w:val="0"/>
        <w:adjustRightInd w:val="0"/>
        <w:snapToGrid w:val="0"/>
        <w:spacing w:before="313" w:beforeLines="100"/>
        <w:textAlignment w:val="auto"/>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sz w:val="36"/>
          <w:szCs w:val="36"/>
        </w:rPr>
      </w:pP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仿宋_GB2312" w:hAnsi="仿宋_GB2312" w:eastAsia="仿宋_GB2312" w:cs="仿宋_GB2312"/>
          <w:color w:val="000000"/>
          <w:sz w:val="32"/>
          <w:szCs w:val="32"/>
          <w:lang w:val="en-US"/>
        </w:rPr>
      </w:pPr>
      <w:r>
        <w:rPr>
          <w:rFonts w:hint="default" w:ascii="Calibri" w:hAnsi="Calibri" w:eastAsia="宋体" w:cs="Times New Roman"/>
          <w:color w:val="000000"/>
          <w:kern w:val="2"/>
          <w:sz w:val="21"/>
          <w:szCs w:val="24"/>
          <w:lang w:val="en-US" w:eastAsia="zh-CN" w:bidi="ar"/>
        </w:rPr>
        <mc:AlternateContent>
          <mc:Choice Requires="wps">
            <w:drawing>
              <wp:anchor distT="0" distB="0" distL="114300" distR="114300" simplePos="0" relativeHeight="251668480" behindDoc="0" locked="0" layoutInCell="1" allowOverlap="1">
                <wp:simplePos x="0" y="0"/>
                <wp:positionH relativeFrom="column">
                  <wp:posOffset>-5080</wp:posOffset>
                </wp:positionH>
                <wp:positionV relativeFrom="paragraph">
                  <wp:posOffset>6350</wp:posOffset>
                </wp:positionV>
                <wp:extent cx="5334000" cy="635"/>
                <wp:effectExtent l="0" t="0" r="0" b="0"/>
                <wp:wrapNone/>
                <wp:docPr id="86" name="直接连接符 86"/>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4pt;margin-top:0.5pt;height:0.05pt;width:420pt;z-index:251668480;mso-width-relative:page;mso-height-relative:page;" filled="f" stroked="t" coordsize="21600,21600" o:gfxdata="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Aj0Us7SAAAABQEAAA8AAAAAAAAAAQAgAAAAOAAAAGRycy9kb3ducmV2LnhtbFBLAQIU&#10;ABQAAAAIAIdO4kB9xxUq4wEAAKsDAAAOAAAAAAAAAAEAIAAAADcBAABkcnMvZTJvRG9jLnhtbFBL&#10;BQYAAAAABgAGAFkBAACMBQ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kern w:val="2"/>
          <w:sz w:val="32"/>
          <w:szCs w:val="32"/>
          <w:lang w:val="en-US" w:eastAsia="zh-CN" w:bidi="ar"/>
        </w:rPr>
        <w:t>冠县人民政府办公室              2023年12月</w:t>
      </w:r>
      <w:r>
        <w:rPr>
          <w:rFonts w:hint="eastAsia" w:ascii="仿宋_GB2312" w:hAnsi="仿宋_GB2312" w:cs="仿宋_GB2312"/>
          <w:color w:val="000000"/>
          <w:kern w:val="2"/>
          <w:sz w:val="32"/>
          <w:szCs w:val="32"/>
          <w:lang w:val="en-US" w:eastAsia="zh-CN" w:bidi="ar"/>
        </w:rPr>
        <w:t>28</w:t>
      </w:r>
      <w:r>
        <w:rPr>
          <w:rFonts w:hint="eastAsia" w:ascii="仿宋_GB2312" w:hAnsi="仿宋_GB2312" w:eastAsia="仿宋_GB2312" w:cs="仿宋_GB2312"/>
          <w:color w:val="000000"/>
          <w:kern w:val="2"/>
          <w:sz w:val="32"/>
          <w:szCs w:val="32"/>
          <w:lang w:val="en-US" w:eastAsia="zh-CN" w:bidi="ar"/>
        </w:rPr>
        <w:t>日印发</w:t>
      </w:r>
    </w:p>
    <w:p>
      <w:pPr>
        <w:pStyle w:val="2"/>
        <w:keepNext w:val="0"/>
        <w:keepLines w:val="0"/>
        <w:pageBreakBefore w:val="0"/>
        <w:widowControl w:val="0"/>
        <w:kinsoku/>
        <w:overflowPunct/>
        <w:topLinePunct w:val="0"/>
        <w:autoSpaceDE/>
        <w:autoSpaceDN/>
        <w:bidi w:val="0"/>
        <w:spacing w:line="600" w:lineRule="exact"/>
        <w:ind w:left="0" w:leftChars="0" w:firstLine="0" w:firstLineChars="0"/>
        <w:jc w:val="right"/>
        <w:textAlignment w:val="auto"/>
        <w:rPr>
          <w:rFonts w:hint="eastAsia" w:ascii="仿宋_GB2312" w:hAnsi="仿宋_GB2312" w:eastAsia="仿宋_GB2312" w:cs="仿宋_GB2312"/>
          <w:sz w:val="32"/>
          <w:szCs w:val="32"/>
        </w:rPr>
      </w:pPr>
      <w:r>
        <w:rPr>
          <w:color w:val="000000"/>
          <w:lang w:eastAsia="zh-CN"/>
        </w:rPr>
        <mc:AlternateContent>
          <mc:Choice Requires="wps">
            <w:drawing>
              <wp:anchor distT="0" distB="0" distL="114300" distR="114300" simplePos="0" relativeHeight="251669504"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87" name="直接连接符 87"/>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05pt;margin-top:2.1pt;height:0.05pt;width:420pt;z-index:251669504;mso-width-relative:page;mso-height-relative:page;" filled="f" stroked="t" coordsize="21600,21600" o:gfxdata="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LDP2bTRAAAABAEAAA8AAAAAAAAAAQAgAAAAOAAAAGRycy9kb3ducmV2LnhtbFBLAQIU&#10;ABQAAAAIAIdO4kB9JWsv5AEAAKsDAAAOAAAAAAAAAAEAIAAAADYBAABkcnMvZTJvRG9jLnhtbFBL&#10;BQYAAAAABgAGAFkBAACMBQ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32"/>
          <w:szCs w:val="32"/>
          <w:lang w:eastAsia="zh-CN"/>
        </w:rPr>
        <w:t>（共印</w:t>
      </w:r>
      <w:r>
        <w:rPr>
          <w:rFonts w:hint="eastAsia" w:ascii="仿宋_GB2312" w:hAnsi="仿宋_GB2312" w:eastAsia="仿宋_GB2312" w:cs="仿宋_GB2312"/>
          <w:b w:val="0"/>
          <w:color w:val="000000"/>
          <w:sz w:val="32"/>
          <w:szCs w:val="32"/>
          <w:lang w:val="en-US" w:eastAsia="zh-CN"/>
        </w:rPr>
        <w:t>30</w:t>
      </w:r>
      <w:r>
        <w:rPr>
          <w:rFonts w:hint="eastAsia" w:ascii="仿宋_GB2312" w:hAnsi="仿宋_GB2312" w:eastAsia="仿宋_GB2312" w:cs="仿宋_GB2312"/>
          <w:b w:val="0"/>
          <w:color w:val="000000"/>
          <w:sz w:val="32"/>
          <w:szCs w:val="32"/>
          <w:lang w:eastAsia="zh-CN"/>
        </w:rPr>
        <w:t>份）</w:t>
      </w:r>
    </w:p>
    <w:sectPr>
      <w:footerReference r:id="rId3" w:type="default"/>
      <w:pgSz w:w="11906" w:h="16838"/>
      <w:pgMar w:top="1701" w:right="1701" w:bottom="1701" w:left="170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86"/>
    <w:family w:val="auto"/>
    <w:pitch w:val="default"/>
    <w:sig w:usb0="00000000" w:usb1="00000000" w:usb2="00000000" w:usb3="00000000" w:csb0="00040000" w:csb1="00000000"/>
  </w:font>
  <w:font w:name="方正大标宋简体">
    <w:altName w:val="方正书宋_GBK"/>
    <w:panose1 w:val="02010601030101010101"/>
    <w:charset w:val="86"/>
    <w:family w:val="auto"/>
    <w:pitch w:val="default"/>
    <w:sig w:usb0="00000000" w:usb1="00000000" w:usb2="00000000" w:usb3="00000000" w:csb0="00040000" w:csb1="00000000"/>
  </w:font>
  <w:font w:name="黑体fal">
    <w:altName w:val="方正黑体_GBK"/>
    <w:panose1 w:val="00000000000000000000"/>
    <w:charset w:val="86"/>
    <w:family w:val="auto"/>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lMDIxODUxZjAzNTk4Yjc2NzUzOWEzMjM4YWIzMGUifQ=="/>
  </w:docVars>
  <w:rsids>
    <w:rsidRoot w:val="4D782BEA"/>
    <w:rsid w:val="096E1F81"/>
    <w:rsid w:val="10B06F4A"/>
    <w:rsid w:val="162B00EE"/>
    <w:rsid w:val="1FBF6B56"/>
    <w:rsid w:val="214F5272"/>
    <w:rsid w:val="21D00C60"/>
    <w:rsid w:val="33335ECD"/>
    <w:rsid w:val="3D711112"/>
    <w:rsid w:val="4D782BEA"/>
    <w:rsid w:val="538C6AE1"/>
    <w:rsid w:val="5945230D"/>
    <w:rsid w:val="5AF28189"/>
    <w:rsid w:val="606E5D11"/>
    <w:rsid w:val="72555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3"/>
    <w:basedOn w:val="1"/>
    <w:next w:val="1"/>
    <w:qFormat/>
    <w:uiPriority w:val="0"/>
    <w:pPr>
      <w:jc w:val="left"/>
      <w:outlineLvl w:val="2"/>
    </w:pPr>
    <w:rPr>
      <w:rFonts w:hint="eastAsia" w:ascii="宋体" w:hAnsi="宋体" w:cs="宋体"/>
      <w:b/>
      <w:sz w:val="27"/>
      <w:szCs w:val="27"/>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adjustRightInd w:val="0"/>
      <w:snapToGrid w:val="0"/>
      <w:spacing w:line="300" w:lineRule="auto"/>
      <w:ind w:firstLine="640" w:firstLineChars="200"/>
    </w:pPr>
    <w:rPr>
      <w:rFonts w:ascii="Times New Roman" w:hAnsi="Times New Roman" w:eastAsia="华文仿宋"/>
      <w:sz w:val="32"/>
      <w:szCs w:val="32"/>
    </w:rPr>
  </w:style>
  <w:style w:type="paragraph" w:styleId="4">
    <w:name w:val="Normal Indent"/>
    <w:basedOn w:val="1"/>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6">
    <w:name w:val="Plain Text"/>
    <w:basedOn w:val="1"/>
    <w:semiHidden/>
    <w:unhideWhenUsed/>
    <w:qFormat/>
    <w:uiPriority w:val="0"/>
    <w:rPr>
      <w:rFonts w:ascii="宋体" w:hAnsi="Courier New" w:eastAsia="宋体" w:cs="Courier New"/>
      <w:szCs w:val="21"/>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spDef>
      <a:spPr>
        <a:solidFill>
          <a:srgbClr val="FFFFFF"/>
        </a:solidFill>
        <a:ln w="9525" cap="flat" cmpd="sng">
          <a:solidFill>
            <a:srgbClr val="000000"/>
          </a:solidFill>
          <a:prstDash val="solid"/>
          <a:miter/>
          <a:headEnd type="none" w="med" len="med"/>
          <a:tailEnd type="none" w="med" len="med"/>
        </a:ln>
      </a:spPr>
      <a:bodyPr lIns="91440" tIns="118800" rIns="91440" bIns="45720" upright="true"/>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5878</Words>
  <Characters>5964</Characters>
  <Lines>0</Lines>
  <Paragraphs>0</Paragraphs>
  <TotalTime>0</TotalTime>
  <ScaleCrop>false</ScaleCrop>
  <LinksUpToDate>false</LinksUpToDate>
  <CharactersWithSpaces>6660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2023-12-29T17:01:00Z</dcterms:created>
  <dc:creator>皓雪</dc:creator>
  <cp:lastModifiedBy>user</cp:lastModifiedBy>
  <cp:lastPrinted>2023-12-30T11:38:00Z</cp:lastPrinted>
  <dcterms:modified xsi:type="dcterms:W3CDTF">2024-01-05T16:51:50Z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BCA48BB02CD94725ABF4905B28B5AC09_11</vt:lpwstr>
  </property>
</Properties>
</file>