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ascii="黑体" w:hAnsi="黑体" w:eastAsia="黑体" w:cs="黑体"/>
          <w:b/>
          <w:bCs/>
          <w:color w:val="333333"/>
          <w:sz w:val="44"/>
          <w:szCs w:val="44"/>
          <w:lang w:eastAsia="zh-CN"/>
        </w:rPr>
      </w:pPr>
      <w:r>
        <w:rPr>
          <w:rFonts w:hint="eastAsia" w:ascii="黑体" w:hAnsi="黑体" w:eastAsia="黑体" w:cs="黑体"/>
          <w:sz w:val="44"/>
          <w:szCs w:val="44"/>
          <w:lang w:eastAsia="zh-CN"/>
        </w:rPr>
        <w:t>冠县城镇住房保障家庭租赁补贴管理办法</w:t>
      </w:r>
    </w:p>
    <w:p>
      <w:pPr>
        <w:spacing w:after="0" w:line="600" w:lineRule="exact"/>
        <w:jc w:val="center"/>
        <w:rPr>
          <w:rFonts w:hint="eastAsia" w:ascii="黑体" w:hAnsi="黑体" w:eastAsia="黑体" w:cs="宋体"/>
          <w:b/>
          <w:bCs/>
          <w:color w:val="333333"/>
          <w:sz w:val="32"/>
          <w:szCs w:val="24"/>
          <w:lang w:eastAsia="zh-CN"/>
        </w:rPr>
      </w:pPr>
    </w:p>
    <w:p>
      <w:pPr>
        <w:spacing w:after="0" w:line="620" w:lineRule="exact"/>
        <w:jc w:val="center"/>
        <w:rPr>
          <w:rFonts w:ascii="黑体" w:hAnsi="黑体" w:eastAsia="黑体" w:cs="宋体"/>
          <w:color w:val="333333"/>
          <w:sz w:val="32"/>
          <w:szCs w:val="24"/>
          <w:lang w:eastAsia="zh-CN"/>
        </w:rPr>
      </w:pPr>
      <w:r>
        <w:rPr>
          <w:rFonts w:hint="eastAsia" w:ascii="黑体" w:hAnsi="黑体" w:eastAsia="黑体" w:cs="宋体"/>
          <w:b/>
          <w:bCs/>
          <w:color w:val="333333"/>
          <w:sz w:val="32"/>
          <w:szCs w:val="24"/>
          <w:lang w:eastAsia="zh-CN"/>
        </w:rPr>
        <w:t>第一章</w:t>
      </w:r>
      <w:r>
        <w:rPr>
          <w:rFonts w:hint="eastAsia" w:eastAsia="黑体" w:cs="宋体" w:asciiTheme="majorEastAsia" w:hAnsiTheme="majorEastAsia"/>
          <w:b/>
          <w:bCs/>
          <w:color w:val="333333"/>
          <w:sz w:val="32"/>
          <w:szCs w:val="24"/>
          <w:lang w:eastAsia="zh-CN"/>
        </w:rPr>
        <w:t> </w:t>
      </w:r>
      <w:r>
        <w:rPr>
          <w:rFonts w:hint="eastAsia" w:ascii="黑体" w:hAnsi="黑体" w:eastAsia="黑体" w:cs="宋体"/>
          <w:b/>
          <w:bCs/>
          <w:color w:val="333333"/>
          <w:sz w:val="32"/>
          <w:szCs w:val="24"/>
          <w:lang w:eastAsia="zh-CN"/>
        </w:rPr>
        <w:t>总  则</w:t>
      </w:r>
      <w:r>
        <w:rPr>
          <w:rFonts w:hint="eastAsia" w:eastAsia="黑体" w:cs="宋体" w:asciiTheme="majorEastAsia" w:hAnsiTheme="majorEastAsia"/>
          <w:color w:val="333333"/>
          <w:sz w:val="32"/>
          <w:szCs w:val="24"/>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宋体" w:hAnsi="宋体" w:eastAsia="宋体" w:cs="宋体"/>
          <w:color w:val="333333"/>
          <w:sz w:val="24"/>
          <w:szCs w:val="24"/>
          <w:lang w:eastAsia="zh-CN"/>
        </w:rPr>
        <w:t xml:space="preserve">　　 </w:t>
      </w:r>
      <w:r>
        <w:rPr>
          <w:rFonts w:hint="eastAsia" w:ascii="黑体" w:hAnsi="黑体" w:eastAsia="黑体" w:cs="黑体"/>
          <w:b/>
          <w:bCs/>
          <w:color w:val="333333"/>
          <w:sz w:val="24"/>
          <w:szCs w:val="24"/>
          <w:lang w:eastAsia="zh-CN"/>
        </w:rPr>
        <w:t xml:space="preserve"> </w:t>
      </w:r>
      <w:r>
        <w:rPr>
          <w:rFonts w:hint="eastAsia" w:ascii="黑体" w:hAnsi="黑体" w:eastAsia="黑体" w:cs="黑体"/>
          <w:b/>
          <w:bCs/>
          <w:color w:val="333333"/>
          <w:sz w:val="32"/>
          <w:szCs w:val="32"/>
          <w:lang w:eastAsia="zh-CN"/>
        </w:rPr>
        <w:t>第一条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为深入贯彻党的十九大精神，落实国家和省市有关住房保障工作的要求，根据</w:t>
      </w:r>
      <w:r>
        <w:rPr>
          <w:rFonts w:hint="eastAsia" w:ascii="仿宋_GB2312" w:hAnsi="仿宋" w:eastAsia="仿宋_GB2312" w:cs="宋体"/>
          <w:color w:val="333333"/>
          <w:sz w:val="32"/>
          <w:szCs w:val="32"/>
          <w:lang w:val="en-US" w:eastAsia="zh-CN"/>
        </w:rPr>
        <w:t>聊城市</w:t>
      </w:r>
      <w:r>
        <w:rPr>
          <w:rFonts w:hint="eastAsia" w:ascii="仿宋_GB2312" w:hAnsi="仿宋" w:eastAsia="仿宋_GB2312" w:cs="宋体"/>
          <w:color w:val="333333"/>
          <w:sz w:val="32"/>
          <w:szCs w:val="32"/>
          <w:lang w:eastAsia="zh-CN"/>
        </w:rPr>
        <w:t>住房和城乡建设</w:t>
      </w:r>
      <w:r>
        <w:rPr>
          <w:rFonts w:hint="eastAsia" w:ascii="仿宋_GB2312" w:hAnsi="仿宋" w:eastAsia="仿宋_GB2312" w:cs="宋体"/>
          <w:color w:val="333333"/>
          <w:sz w:val="32"/>
          <w:szCs w:val="32"/>
          <w:lang w:val="en-US" w:eastAsia="zh-CN"/>
        </w:rPr>
        <w:t>局</w:t>
      </w:r>
      <w:r>
        <w:rPr>
          <w:rFonts w:hint="eastAsia" w:ascii="仿宋_GB2312" w:hAnsi="仿宋" w:eastAsia="仿宋_GB2312" w:cs="宋体"/>
          <w:color w:val="333333"/>
          <w:sz w:val="32"/>
          <w:szCs w:val="32"/>
          <w:lang w:eastAsia="zh-CN"/>
        </w:rPr>
        <w:t>《关于印发&lt;关于进一步</w:t>
      </w:r>
      <w:r>
        <w:rPr>
          <w:rFonts w:hint="eastAsia" w:ascii="仿宋_GB2312" w:hAnsi="仿宋" w:eastAsia="仿宋_GB2312" w:cs="宋体"/>
          <w:color w:val="333333"/>
          <w:sz w:val="32"/>
          <w:szCs w:val="32"/>
          <w:lang w:val="en-US" w:eastAsia="zh-CN"/>
        </w:rPr>
        <w:t>加强聊城市公共租赁住房管理工作的</w:t>
      </w:r>
      <w:r>
        <w:rPr>
          <w:rFonts w:hint="eastAsia" w:ascii="仿宋_GB2312" w:hAnsi="仿宋" w:eastAsia="仿宋_GB2312" w:cs="宋体"/>
          <w:color w:val="333333"/>
          <w:sz w:val="32"/>
          <w:szCs w:val="32"/>
          <w:lang w:eastAsia="zh-CN"/>
        </w:rPr>
        <w:t>意见&gt;的通知》（聊建字</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 w:eastAsia="仿宋_GB2312" w:cs="宋体"/>
          <w:color w:val="333333"/>
          <w:sz w:val="32"/>
          <w:szCs w:val="32"/>
          <w:lang w:val="en-US" w:eastAsia="zh-CN"/>
        </w:rPr>
        <w:t>62</w:t>
      </w:r>
      <w:r>
        <w:rPr>
          <w:rFonts w:hint="eastAsia" w:ascii="仿宋_GB2312" w:hAnsi="仿宋" w:eastAsia="仿宋_GB2312" w:cs="宋体"/>
          <w:color w:val="333333"/>
          <w:sz w:val="32"/>
          <w:szCs w:val="32"/>
          <w:lang w:eastAsia="zh-CN"/>
        </w:rPr>
        <w:t>号），结合我县实际，就进一步做好城镇住房保障家庭租赁补贴（以下简称住房租赁补贴）工作，完善住房保障制度，提升保障效益和服务水平，制定本办法。</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第二条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住房和城乡建设局是城镇住房保障家庭租赁补贴的行政主管部门，负责全县住房租赁补贴管理工作。</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第三条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住房和城乡建设局负责住房租赁补贴牵头联络各部门工作。</w:t>
      </w:r>
      <w:r>
        <w:rPr>
          <w:rFonts w:hint="eastAsia" w:ascii="宋体" w:hAnsi="宋体" w:eastAsia="仿宋_GB2312" w:cs="宋体"/>
          <w:color w:val="333333"/>
          <w:sz w:val="32"/>
          <w:szCs w:val="32"/>
          <w:lang w:eastAsia="zh-CN"/>
        </w:rPr>
        <w:t> </w:t>
      </w:r>
    </w:p>
    <w:p>
      <w:pPr>
        <w:spacing w:after="0" w:line="620" w:lineRule="exact"/>
        <w:ind w:firstLine="645"/>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民政局负责申请家庭的家庭收入、婚姻等信息的审核；</w:t>
      </w:r>
    </w:p>
    <w:p>
      <w:pPr>
        <w:spacing w:after="0" w:line="620" w:lineRule="exact"/>
        <w:ind w:firstLine="645"/>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财政局负责申请家庭住房租赁补贴的资金筹集；</w:t>
      </w:r>
    </w:p>
    <w:p>
      <w:pPr>
        <w:spacing w:after="0" w:line="620" w:lineRule="exact"/>
        <w:ind w:firstLine="645"/>
        <w:contextualSpacing/>
        <w:jc w:val="both"/>
        <w:rPr>
          <w:rFonts w:hint="eastAsia" w:ascii="仿宋_GB2312" w:hAnsi="仿宋" w:eastAsia="仿宋_GB2312" w:cs="宋体"/>
          <w:b w:val="0"/>
          <w:bCs w:val="0"/>
          <w:color w:val="333333"/>
          <w:sz w:val="32"/>
          <w:szCs w:val="32"/>
          <w:highlight w:val="none"/>
          <w:lang w:eastAsia="zh-CN"/>
        </w:rPr>
      </w:pPr>
      <w:r>
        <w:rPr>
          <w:rFonts w:hint="eastAsia" w:ascii="仿宋_GB2312" w:hAnsi="仿宋" w:eastAsia="仿宋_GB2312" w:cs="宋体"/>
          <w:b w:val="0"/>
          <w:bCs w:val="0"/>
          <w:color w:val="333333"/>
          <w:sz w:val="32"/>
          <w:szCs w:val="32"/>
          <w:highlight w:val="none"/>
          <w:lang w:eastAsia="zh-CN"/>
        </w:rPr>
        <w:t>税务局负责申请家庭纳税等信息的审核；</w:t>
      </w:r>
    </w:p>
    <w:p>
      <w:pPr>
        <w:spacing w:after="0" w:line="620" w:lineRule="exact"/>
        <w:ind w:firstLine="645"/>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人力资源和社会保障局负责申请人员就（失）业、养老保险缴纳等信息的审核；</w:t>
      </w:r>
    </w:p>
    <w:p>
      <w:pPr>
        <w:spacing w:after="0" w:line="620" w:lineRule="exact"/>
        <w:ind w:firstLine="645"/>
        <w:contextualSpacing/>
        <w:jc w:val="both"/>
        <w:rPr>
          <w:rFonts w:hint="eastAsia" w:ascii="仿宋_GB2312" w:hAnsi="仿宋" w:eastAsia="仿宋_GB2312" w:cs="宋体"/>
          <w:b w:val="0"/>
          <w:bCs w:val="0"/>
          <w:color w:val="333333"/>
          <w:sz w:val="32"/>
          <w:szCs w:val="32"/>
          <w:highlight w:val="none"/>
          <w:lang w:eastAsia="zh-CN"/>
        </w:rPr>
      </w:pPr>
      <w:r>
        <w:rPr>
          <w:rFonts w:hint="eastAsia" w:ascii="仿宋_GB2312" w:hAnsi="仿宋" w:eastAsia="仿宋_GB2312" w:cs="宋体"/>
          <w:b w:val="0"/>
          <w:bCs w:val="0"/>
          <w:color w:val="333333"/>
          <w:sz w:val="32"/>
          <w:szCs w:val="32"/>
          <w:highlight w:val="none"/>
          <w:lang w:eastAsia="zh-CN"/>
        </w:rPr>
        <w:t>不动产登记、房屋交易管理等部门负责房屋产权登记、交易、备案等信息的审核；</w:t>
      </w:r>
    </w:p>
    <w:p>
      <w:pPr>
        <w:spacing w:after="0" w:line="620" w:lineRule="exact"/>
        <w:ind w:firstLine="645"/>
        <w:contextualSpacing/>
        <w:jc w:val="both"/>
        <w:rPr>
          <w:rFonts w:hint="eastAsia" w:ascii="仿宋_GB2312" w:hAnsi="仿宋" w:eastAsia="仿宋_GB2312" w:cs="宋体"/>
          <w:b w:val="0"/>
          <w:bCs w:val="0"/>
          <w:color w:val="333333"/>
          <w:sz w:val="32"/>
          <w:szCs w:val="32"/>
          <w:highlight w:val="none"/>
          <w:lang w:eastAsia="zh-CN"/>
        </w:rPr>
      </w:pPr>
      <w:r>
        <w:rPr>
          <w:rFonts w:hint="eastAsia" w:ascii="仿宋_GB2312" w:hAnsi="仿宋" w:eastAsia="仿宋_GB2312" w:cs="宋体"/>
          <w:b w:val="0"/>
          <w:bCs w:val="0"/>
          <w:color w:val="333333"/>
          <w:sz w:val="32"/>
          <w:szCs w:val="32"/>
          <w:highlight w:val="none"/>
          <w:lang w:eastAsia="zh-CN"/>
        </w:rPr>
        <w:t>市场监管局负责工商户注册、登记等信息的审核；</w:t>
      </w:r>
    </w:p>
    <w:p>
      <w:pPr>
        <w:spacing w:after="0" w:line="620" w:lineRule="exact"/>
        <w:ind w:firstLine="645"/>
        <w:contextualSpacing/>
        <w:jc w:val="both"/>
        <w:rPr>
          <w:rFonts w:hint="eastAsia" w:ascii="仿宋_GB2312" w:hAnsi="仿宋" w:eastAsia="仿宋_GB2312" w:cs="宋体"/>
          <w:b w:val="0"/>
          <w:bCs w:val="0"/>
          <w:color w:val="333333"/>
          <w:sz w:val="32"/>
          <w:szCs w:val="32"/>
          <w:highlight w:val="none"/>
          <w:lang w:eastAsia="zh-CN"/>
        </w:rPr>
      </w:pPr>
      <w:r>
        <w:rPr>
          <w:rFonts w:hint="eastAsia" w:ascii="仿宋_GB2312" w:hAnsi="仿宋" w:eastAsia="仿宋_GB2312" w:cs="宋体"/>
          <w:b w:val="0"/>
          <w:bCs w:val="0"/>
          <w:color w:val="333333"/>
          <w:sz w:val="32"/>
          <w:szCs w:val="32"/>
          <w:highlight w:val="none"/>
          <w:lang w:eastAsia="zh-CN"/>
        </w:rPr>
        <w:t>住房公积金管理部门负责公积金信息的审核；</w:t>
      </w:r>
    </w:p>
    <w:p>
      <w:pPr>
        <w:spacing w:after="0" w:line="620" w:lineRule="exact"/>
        <w:ind w:firstLine="645"/>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公安局负责车辆登记信息的审核；</w:t>
      </w:r>
    </w:p>
    <w:p>
      <w:pPr>
        <w:spacing w:after="0" w:line="620" w:lineRule="exact"/>
        <w:ind w:firstLine="645"/>
        <w:contextualSpacing/>
        <w:jc w:val="both"/>
        <w:rPr>
          <w:rFonts w:hint="eastAsia" w:ascii="宋体" w:hAnsi="宋体" w:eastAsia="仿宋" w:cs="宋体"/>
          <w:color w:val="333333"/>
          <w:sz w:val="32"/>
          <w:szCs w:val="32"/>
          <w:lang w:eastAsia="zh-CN"/>
        </w:rPr>
      </w:pPr>
      <w:r>
        <w:rPr>
          <w:rFonts w:hint="eastAsia" w:ascii="仿宋" w:hAnsi="仿宋" w:eastAsia="仿宋"/>
          <w:sz w:val="32"/>
          <w:szCs w:val="32"/>
        </w:rPr>
        <w:t>经济开发区管委会，各乡镇人民政府、街道办事处</w:t>
      </w:r>
      <w:r>
        <w:rPr>
          <w:rFonts w:hint="eastAsia" w:ascii="仿宋" w:hAnsi="仿宋" w:eastAsia="仿宋"/>
          <w:sz w:val="32"/>
          <w:szCs w:val="32"/>
          <w:lang w:eastAsia="zh-CN"/>
        </w:rPr>
        <w:t>和相关单位明确专人负责住房租赁补贴相关事务性工作。</w:t>
      </w:r>
    </w:p>
    <w:p>
      <w:pPr>
        <w:spacing w:after="0" w:line="620" w:lineRule="exact"/>
        <w:ind w:firstLine="660"/>
        <w:jc w:val="center"/>
        <w:rPr>
          <w:rFonts w:ascii="宋体" w:hAnsi="宋体" w:eastAsia="黑体" w:cs="宋体"/>
          <w:color w:val="333333"/>
          <w:sz w:val="32"/>
          <w:szCs w:val="32"/>
          <w:lang w:eastAsia="zh-CN"/>
        </w:rPr>
      </w:pPr>
      <w:r>
        <w:rPr>
          <w:rFonts w:hint="eastAsia" w:ascii="黑体" w:hAnsi="黑体" w:eastAsia="黑体" w:cs="宋体"/>
          <w:b/>
          <w:bCs/>
          <w:color w:val="333333"/>
          <w:sz w:val="32"/>
          <w:szCs w:val="32"/>
          <w:lang w:eastAsia="zh-CN"/>
        </w:rPr>
        <w:t>第二章</w:t>
      </w:r>
      <w:r>
        <w:rPr>
          <w:rFonts w:hint="eastAsia" w:ascii="宋体" w:hAnsi="宋体" w:eastAsia="黑体" w:cs="宋体"/>
          <w:b/>
          <w:bCs/>
          <w:color w:val="333333"/>
          <w:sz w:val="32"/>
          <w:szCs w:val="32"/>
          <w:lang w:eastAsia="zh-CN"/>
        </w:rPr>
        <w:t xml:space="preserve">  </w:t>
      </w:r>
      <w:r>
        <w:rPr>
          <w:rFonts w:hint="eastAsia" w:ascii="黑体" w:hAnsi="黑体" w:eastAsia="黑体" w:cs="宋体"/>
          <w:b/>
          <w:bCs/>
          <w:color w:val="333333"/>
          <w:sz w:val="32"/>
          <w:szCs w:val="32"/>
          <w:lang w:eastAsia="zh-CN"/>
        </w:rPr>
        <w:t>住房租赁补贴范围及标准</w:t>
      </w:r>
      <w:r>
        <w:rPr>
          <w:rFonts w:hint="eastAsia" w:ascii="宋体" w:hAnsi="宋体" w:eastAsia="黑体"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b/>
          <w:bCs/>
          <w:color w:val="333333"/>
          <w:sz w:val="32"/>
          <w:szCs w:val="32"/>
          <w:lang w:val="en-US" w:eastAsia="zh-CN"/>
        </w:rPr>
      </w:pPr>
      <w:r>
        <w:rPr>
          <w:rFonts w:hint="eastAsia" w:ascii="黑体" w:hAnsi="黑体" w:eastAsia="黑体" w:cs="黑体"/>
          <w:b/>
          <w:bCs/>
          <w:color w:val="333333"/>
          <w:sz w:val="32"/>
          <w:szCs w:val="32"/>
          <w:lang w:eastAsia="zh-CN"/>
        </w:rPr>
        <w:t>第四条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保障范围。符合住房保障条件的城市低保住房困难家庭、城市低收入住房困难家庭、城镇中等偏下收入住房困难家庭、新就业无房职工、城镇稳定就业外来务工人员,以家庭为单位实施保障。</w:t>
      </w:r>
      <w:r>
        <w:rPr>
          <w:rFonts w:hint="eastAsia" w:ascii="仿宋_GB2312" w:hAnsi="仿宋" w:eastAsia="仿宋_GB2312" w:cs="宋体"/>
          <w:b w:val="0"/>
          <w:bCs w:val="0"/>
          <w:color w:val="333333"/>
          <w:sz w:val="32"/>
          <w:szCs w:val="32"/>
          <w:lang w:eastAsia="zh-CN"/>
        </w:rPr>
        <w:t>本办法所称家庭主要是指夫妻双方和其未婚子女构成的社会生活单元（含正在服义务兵役的子女、在外地读书的未婚子女、原同户籍的服刑人员）；年满</w:t>
      </w:r>
      <w:r>
        <w:rPr>
          <w:rFonts w:hint="eastAsia" w:ascii="仿宋_GB2312" w:hAnsi="仿宋" w:eastAsia="仿宋_GB2312" w:cs="宋体"/>
          <w:b w:val="0"/>
          <w:bCs w:val="0"/>
          <w:color w:val="333333"/>
          <w:sz w:val="32"/>
          <w:szCs w:val="32"/>
          <w:lang w:val="en-US" w:eastAsia="zh-CN"/>
        </w:rPr>
        <w:t>35周岁且具备完全民事行为能力的单身（含离异）人员及年满20周岁以上新就业和外来务工人员等，按家庭对待。</w:t>
      </w:r>
      <w:r>
        <w:rPr>
          <w:rFonts w:hint="eastAsia" w:ascii="仿宋_GB2312" w:hAnsi="仿宋" w:eastAsia="仿宋_GB2312" w:cs="宋体"/>
          <w:b w:val="0"/>
          <w:bCs w:val="0"/>
          <w:color w:val="auto"/>
          <w:sz w:val="32"/>
          <w:szCs w:val="32"/>
          <w:highlight w:val="none"/>
          <w:lang w:val="en-US" w:eastAsia="zh-CN"/>
        </w:rPr>
        <w:t>已享受公共租赁住房、经济适用房等保障性住房政策的不得申请住房租赁补贴。</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区别不同类别保障对象，县住房和城乡局会同县民政、财政、人社、税务等部门对保障家庭进行审核。</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(一)城市低保住房困难家庭指：持有我县城镇户籍、经民政部门认定为低保，且在县城区无住房或人均住房面积低于（含）15平方米的家庭；</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C00000"/>
          <w:sz w:val="32"/>
          <w:szCs w:val="32"/>
          <w:lang w:eastAsia="zh-CN"/>
        </w:rPr>
      </w:pPr>
      <w:r>
        <w:rPr>
          <w:rFonts w:hint="eastAsia" w:ascii="仿宋_GB2312" w:hAnsi="仿宋" w:eastAsia="仿宋_GB2312" w:cs="宋体"/>
          <w:color w:val="333333"/>
          <w:sz w:val="32"/>
          <w:szCs w:val="32"/>
          <w:lang w:eastAsia="zh-CN"/>
        </w:rPr>
        <w:t>　　（二）城市低收入住房困难家庭指：持有我县城镇户籍，</w:t>
      </w:r>
      <w:r>
        <w:rPr>
          <w:rFonts w:hint="eastAsia" w:ascii="仿宋_GB2312" w:hAnsi="仿宋" w:eastAsia="仿宋_GB2312" w:cs="宋体"/>
          <w:b w:val="0"/>
          <w:bCs w:val="0"/>
          <w:color w:val="333333"/>
          <w:sz w:val="32"/>
          <w:szCs w:val="32"/>
          <w:highlight w:val="none"/>
          <w:lang w:eastAsia="zh-CN"/>
        </w:rPr>
        <w:t>家庭人均年收入不高于上年度我县城镇人均可支配收入</w:t>
      </w:r>
      <w:r>
        <w:rPr>
          <w:rFonts w:hint="eastAsia" w:ascii="仿宋_GB2312" w:hAnsi="仿宋" w:eastAsia="仿宋_GB2312" w:cs="宋体"/>
          <w:b w:val="0"/>
          <w:bCs w:val="0"/>
          <w:color w:val="auto"/>
          <w:sz w:val="32"/>
          <w:szCs w:val="32"/>
          <w:highlight w:val="none"/>
          <w:lang w:eastAsia="zh-CN"/>
        </w:rPr>
        <w:t>的90%</w:t>
      </w:r>
      <w:r>
        <w:rPr>
          <w:rFonts w:hint="eastAsia" w:ascii="仿宋_GB2312" w:hAnsi="仿宋" w:eastAsia="仿宋_GB2312" w:cs="宋体"/>
          <w:b w:val="0"/>
          <w:bCs w:val="0"/>
          <w:color w:val="333333"/>
          <w:sz w:val="32"/>
          <w:szCs w:val="32"/>
          <w:highlight w:val="none"/>
          <w:lang w:eastAsia="zh-CN"/>
        </w:rPr>
        <w:t>；在</w:t>
      </w:r>
      <w:r>
        <w:rPr>
          <w:rFonts w:hint="eastAsia" w:ascii="仿宋_GB2312" w:hAnsi="仿宋" w:eastAsia="仿宋_GB2312" w:cs="宋体"/>
          <w:color w:val="333333"/>
          <w:sz w:val="32"/>
          <w:szCs w:val="32"/>
          <w:lang w:eastAsia="zh-CN"/>
        </w:rPr>
        <w:t>县城区无住房或人均住房面积低于（含）15平方米的家庭；</w:t>
      </w:r>
      <w:r>
        <w:rPr>
          <w:rFonts w:hint="eastAsia" w:ascii="宋体" w:hAnsi="宋体" w:eastAsia="仿宋_GB2312" w:cs="宋体"/>
          <w:color w:val="C00000"/>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仿宋_GB2312" w:hAnsi="仿宋" w:eastAsia="仿宋_GB2312" w:cs="宋体"/>
          <w:b w:val="0"/>
          <w:bCs w:val="0"/>
          <w:color w:val="333333"/>
          <w:sz w:val="32"/>
          <w:szCs w:val="32"/>
          <w:highlight w:val="none"/>
          <w:lang w:eastAsia="zh-CN"/>
        </w:rPr>
        <w:t>　（三）城镇中等偏下收入住房困难家庭指：持有我县城镇户籍，家庭人均年收入不高于上年度我县城镇人均可支配</w:t>
      </w:r>
      <w:r>
        <w:rPr>
          <w:rFonts w:hint="eastAsia" w:ascii="仿宋_GB2312" w:hAnsi="仿宋" w:eastAsia="仿宋_GB2312" w:cs="宋体"/>
          <w:b w:val="0"/>
          <w:bCs w:val="0"/>
          <w:sz w:val="32"/>
          <w:szCs w:val="32"/>
          <w:highlight w:val="none"/>
          <w:lang w:eastAsia="zh-CN"/>
        </w:rPr>
        <w:t>收入的100%，不低于90%；</w:t>
      </w:r>
      <w:r>
        <w:rPr>
          <w:rFonts w:hint="eastAsia" w:ascii="仿宋_GB2312" w:hAnsi="仿宋" w:eastAsia="仿宋_GB2312" w:cs="宋体"/>
          <w:b w:val="0"/>
          <w:bCs w:val="0"/>
          <w:color w:val="333333"/>
          <w:sz w:val="32"/>
          <w:szCs w:val="32"/>
          <w:highlight w:val="none"/>
          <w:lang w:eastAsia="zh-CN"/>
        </w:rPr>
        <w:t>在县城区</w:t>
      </w:r>
      <w:r>
        <w:rPr>
          <w:rFonts w:hint="eastAsia" w:ascii="仿宋_GB2312" w:hAnsi="仿宋" w:eastAsia="仿宋_GB2312" w:cs="宋体"/>
          <w:color w:val="333333"/>
          <w:sz w:val="32"/>
          <w:szCs w:val="32"/>
          <w:lang w:eastAsia="zh-CN"/>
        </w:rPr>
        <w:t>无住房或人均住房面积低于（含）15平方米的家庭；</w:t>
      </w:r>
      <w:r>
        <w:rPr>
          <w:rFonts w:hint="eastAsia" w:ascii="宋体" w:hAnsi="宋体" w:eastAsia="仿宋_GB2312" w:cs="宋体"/>
          <w:color w:val="333333"/>
          <w:sz w:val="32"/>
          <w:szCs w:val="32"/>
          <w:lang w:eastAsia="zh-CN"/>
        </w:rPr>
        <w:t> </w:t>
      </w:r>
    </w:p>
    <w:p>
      <w:pPr>
        <w:spacing w:after="0" w:line="620" w:lineRule="exact"/>
        <w:ind w:firstLine="640" w:firstLineChars="200"/>
        <w:contextualSpacing/>
        <w:jc w:val="both"/>
        <w:rPr>
          <w:rFonts w:hint="eastAsia" w:ascii="仿宋_GB2312" w:hAnsi="仿宋" w:eastAsia="仿宋_GB2312" w:cs="宋体"/>
          <w:b/>
          <w:bCs/>
          <w:color w:val="333333"/>
          <w:sz w:val="32"/>
          <w:szCs w:val="32"/>
          <w:lang w:eastAsia="zh-CN"/>
        </w:rPr>
      </w:pPr>
      <w:r>
        <w:rPr>
          <w:rFonts w:hint="eastAsia" w:ascii="仿宋_GB2312" w:hAnsi="仿宋" w:eastAsia="仿宋_GB2312" w:cs="宋体"/>
          <w:color w:val="333333"/>
          <w:sz w:val="32"/>
          <w:szCs w:val="32"/>
          <w:lang w:eastAsia="zh-CN"/>
        </w:rPr>
        <w:t>（四）新就业无房职工指：</w:t>
      </w:r>
      <w:r>
        <w:rPr>
          <w:rFonts w:hint="eastAsia" w:ascii="仿宋_GB2312" w:hAnsi="仿宋" w:eastAsia="仿宋_GB2312" w:cs="宋体"/>
          <w:b w:val="0"/>
          <w:bCs w:val="0"/>
          <w:color w:val="333333"/>
          <w:sz w:val="32"/>
          <w:szCs w:val="32"/>
          <w:lang w:eastAsia="zh-CN"/>
        </w:rPr>
        <w:t>持有我县城镇户籍且在县城区实际居住；全日制大学专科（含专科</w:t>
      </w:r>
      <w:r>
        <w:rPr>
          <w:rFonts w:hint="eastAsia" w:ascii="仿宋_GB2312" w:hAnsi="仿宋" w:eastAsia="仿宋_GB2312" w:cs="宋体"/>
          <w:color w:val="333333"/>
          <w:sz w:val="32"/>
          <w:szCs w:val="32"/>
          <w:lang w:eastAsia="zh-CN"/>
        </w:rPr>
        <w:t>）以上学历，毕业不满八年；在我县就业并办理就业登记,依法签订正式劳动</w:t>
      </w:r>
      <w:r>
        <w:rPr>
          <w:rFonts w:hint="eastAsia" w:ascii="仿宋_GB2312" w:hAnsi="仿宋" w:eastAsia="仿宋_GB2312" w:cs="宋体"/>
          <w:color w:val="333333"/>
          <w:sz w:val="32"/>
          <w:szCs w:val="32"/>
          <w:lang w:val="en-US" w:eastAsia="zh-CN"/>
        </w:rPr>
        <w:t>(</w:t>
      </w:r>
      <w:r>
        <w:rPr>
          <w:rFonts w:hint="eastAsia" w:ascii="仿宋_GB2312" w:hAnsi="仿宋" w:eastAsia="仿宋_GB2312" w:cs="宋体"/>
          <w:color w:val="333333"/>
          <w:sz w:val="32"/>
          <w:szCs w:val="32"/>
          <w:lang w:eastAsia="zh-CN"/>
        </w:rPr>
        <w:t>聘用</w:t>
      </w:r>
      <w:r>
        <w:rPr>
          <w:rFonts w:hint="eastAsia" w:ascii="仿宋_GB2312" w:hAnsi="仿宋" w:eastAsia="仿宋_GB2312" w:cs="宋体"/>
          <w:color w:val="333333"/>
          <w:sz w:val="32"/>
          <w:szCs w:val="32"/>
          <w:lang w:val="en-US" w:eastAsia="zh-CN"/>
        </w:rPr>
        <w:t>)</w:t>
      </w:r>
      <w:r>
        <w:rPr>
          <w:rFonts w:hint="eastAsia" w:ascii="仿宋_GB2312" w:hAnsi="仿宋" w:eastAsia="仿宋_GB2312" w:cs="宋体"/>
          <w:color w:val="333333"/>
          <w:sz w:val="32"/>
          <w:szCs w:val="32"/>
          <w:lang w:eastAsia="zh-CN"/>
        </w:rPr>
        <w:t>合同，正常缴存社会保险和住房公积金的职工；</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（五）城镇稳定就业外来务工人员指：非冠县城镇户籍且在县城区实际居住；在我县稳定就业且办理就业登记、依法签订正式劳动</w:t>
      </w:r>
      <w:r>
        <w:rPr>
          <w:rFonts w:hint="eastAsia" w:ascii="仿宋_GB2312" w:hAnsi="仿宋" w:eastAsia="仿宋_GB2312" w:cs="宋体"/>
          <w:color w:val="333333"/>
          <w:sz w:val="32"/>
          <w:szCs w:val="32"/>
          <w:lang w:val="en-US" w:eastAsia="zh-CN"/>
        </w:rPr>
        <w:t>(</w:t>
      </w:r>
      <w:r>
        <w:rPr>
          <w:rFonts w:hint="eastAsia" w:ascii="仿宋_GB2312" w:hAnsi="仿宋" w:eastAsia="仿宋_GB2312" w:cs="宋体"/>
          <w:color w:val="333333"/>
          <w:sz w:val="32"/>
          <w:szCs w:val="32"/>
          <w:lang w:eastAsia="zh-CN"/>
        </w:rPr>
        <w:t>聘用</w:t>
      </w:r>
      <w:r>
        <w:rPr>
          <w:rFonts w:hint="eastAsia" w:ascii="仿宋_GB2312" w:hAnsi="仿宋" w:eastAsia="仿宋_GB2312" w:cs="宋体"/>
          <w:color w:val="333333"/>
          <w:sz w:val="32"/>
          <w:szCs w:val="32"/>
          <w:lang w:val="en-US" w:eastAsia="zh-CN"/>
        </w:rPr>
        <w:t>)</w:t>
      </w:r>
      <w:r>
        <w:rPr>
          <w:rFonts w:hint="eastAsia" w:ascii="仿宋_GB2312" w:hAnsi="仿宋" w:eastAsia="仿宋_GB2312" w:cs="宋体"/>
          <w:color w:val="333333"/>
          <w:sz w:val="32"/>
          <w:szCs w:val="32"/>
          <w:lang w:eastAsia="zh-CN"/>
        </w:rPr>
        <w:t>合同，正常缴存社会保险和住房公积金的人员。</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黑体" w:hAnsi="黑体" w:eastAsia="黑体" w:cs="黑体"/>
          <w:b/>
          <w:bCs/>
          <w:color w:val="333333"/>
          <w:sz w:val="32"/>
          <w:szCs w:val="32"/>
          <w:lang w:eastAsia="zh-CN"/>
        </w:rPr>
        <w:t>第五条</w:t>
      </w:r>
      <w:r>
        <w:rPr>
          <w:rFonts w:hint="eastAsia" w:ascii="黑体" w:hAnsi="黑体" w:eastAsia="黑体" w:cs="黑体"/>
          <w:b/>
          <w:bCs/>
          <w:color w:val="333333"/>
          <w:sz w:val="32"/>
          <w:szCs w:val="32"/>
          <w:lang w:val="en-US" w:eastAsia="zh-CN"/>
        </w:rPr>
        <w:t xml:space="preserve">  </w:t>
      </w:r>
      <w:r>
        <w:rPr>
          <w:rFonts w:hint="eastAsia" w:ascii="仿宋_GB2312" w:hAnsi="仿宋" w:eastAsia="仿宋_GB2312" w:cs="宋体"/>
          <w:color w:val="333333"/>
          <w:sz w:val="32"/>
          <w:szCs w:val="32"/>
          <w:lang w:eastAsia="zh-CN"/>
        </w:rPr>
        <w:t>保障方式。住房租赁补贴</w:t>
      </w:r>
      <w:r>
        <w:rPr>
          <w:rFonts w:hint="eastAsia" w:ascii="仿宋_GB2312" w:hAnsi="仿宋" w:eastAsia="仿宋_GB2312" w:cs="宋体"/>
          <w:color w:val="333333"/>
          <w:sz w:val="32"/>
          <w:szCs w:val="32"/>
          <w:lang w:val="en-US" w:eastAsia="zh-CN"/>
        </w:rPr>
        <w:t>按照“不租不补、先租后补”的原则进行保障,</w:t>
      </w:r>
      <w:r>
        <w:rPr>
          <w:rFonts w:hint="eastAsia" w:ascii="仿宋_GB2312" w:hAnsi="仿宋" w:eastAsia="仿宋_GB2312" w:cs="宋体"/>
          <w:color w:val="333333"/>
          <w:sz w:val="32"/>
          <w:szCs w:val="32"/>
          <w:lang w:eastAsia="zh-CN"/>
        </w:rPr>
        <w:t>按季度发放。原则上符合条件的城市低保住房困难家庭、低收入住房困难家庭、中等偏下收入住房困难家庭以实物保障为主，住房租赁补贴保障为辅；新就业无房职工、城镇稳定就业外来务工人员以住房租赁补贴保障为主，实物保障为辅。同时结合我县城镇公共租赁住房房源空置情况和保障对象意愿，灵活落实保障措施。</w:t>
      </w:r>
    </w:p>
    <w:p>
      <w:pPr>
        <w:spacing w:after="0" w:line="620" w:lineRule="exact"/>
        <w:contextualSpacing/>
        <w:jc w:val="both"/>
        <w:rPr>
          <w:rFonts w:ascii="仿宋_GB2312" w:hAnsi="仿宋" w:eastAsia="仿宋_GB2312" w:cs="宋体"/>
          <w:b w:val="0"/>
          <w:bCs w:val="0"/>
          <w:sz w:val="32"/>
          <w:szCs w:val="32"/>
          <w:highlight w:val="none"/>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第六条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补贴标准。</w:t>
      </w:r>
      <w:r>
        <w:rPr>
          <w:rFonts w:hint="eastAsia" w:ascii="仿宋_GB2312" w:hAnsi="仿宋" w:eastAsia="仿宋_GB2312" w:cs="宋体"/>
          <w:b w:val="0"/>
          <w:bCs w:val="0"/>
          <w:color w:val="333333"/>
          <w:sz w:val="32"/>
          <w:szCs w:val="32"/>
          <w:highlight w:val="none"/>
          <w:lang w:eastAsia="zh-CN"/>
        </w:rPr>
        <w:t>城市低保住房困</w:t>
      </w:r>
      <w:r>
        <w:rPr>
          <w:rFonts w:hint="eastAsia" w:ascii="仿宋_GB2312" w:hAnsi="仿宋" w:eastAsia="仿宋_GB2312" w:cs="宋体"/>
          <w:b w:val="0"/>
          <w:bCs w:val="0"/>
          <w:sz w:val="32"/>
          <w:szCs w:val="32"/>
          <w:highlight w:val="none"/>
          <w:lang w:eastAsia="zh-CN"/>
        </w:rPr>
        <w:t>难家庭每月每平方米补助7元；城市低收入住房困难家庭每月每平方米补助6元；城镇中等偏下收入住房困难家庭、新就业无房职工、城镇稳定就业外来务工人员每月每平方米补助4元。</w:t>
      </w:r>
      <w:r>
        <w:rPr>
          <w:rFonts w:hint="eastAsia" w:ascii="宋体" w:hAnsi="宋体" w:eastAsia="仿宋_GB2312" w:cs="宋体"/>
          <w:b w:val="0"/>
          <w:bCs w:val="0"/>
          <w:sz w:val="32"/>
          <w:szCs w:val="32"/>
          <w:highlight w:val="none"/>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补贴标准随当地市场平均租金变化进行动态调整，调整周期为三年。</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第七条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保障期限。新就业无房职工累计保障期限为36个月，对超过保障期限仍符合其他保障对象条件，可按规定变更保障类别，继续申请保障。其他保障对象不设定累计保障期限。</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第八条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补贴面积。</w:t>
      </w:r>
      <w:r>
        <w:rPr>
          <w:rFonts w:hint="eastAsia" w:ascii="仿宋_GB2312" w:hAnsi="仿宋" w:eastAsia="仿宋_GB2312" w:cs="宋体"/>
          <w:sz w:val="32"/>
          <w:szCs w:val="32"/>
          <w:lang w:eastAsia="zh-CN"/>
        </w:rPr>
        <w:t xml:space="preserve">1人的保障家庭按30平方米、2人的保障家庭按45平方米、3人及以上的保障家庭按60平方米发放补贴。 </w:t>
      </w:r>
      <w:r>
        <w:rPr>
          <w:rFonts w:hint="eastAsia" w:ascii="宋体" w:hAnsi="宋体" w:eastAsia="仿宋_GB2312" w:cs="宋体"/>
          <w:sz w:val="32"/>
          <w:szCs w:val="32"/>
          <w:lang w:eastAsia="zh-CN"/>
        </w:rPr>
        <w:t> </w:t>
      </w:r>
    </w:p>
    <w:p>
      <w:pPr>
        <w:spacing w:after="0" w:line="620" w:lineRule="exact"/>
        <w:ind w:firstLine="660"/>
        <w:jc w:val="center"/>
        <w:rPr>
          <w:rFonts w:ascii="宋体" w:hAnsi="宋体" w:eastAsia="黑体" w:cs="宋体"/>
          <w:color w:val="333333"/>
          <w:sz w:val="32"/>
          <w:szCs w:val="32"/>
          <w:lang w:eastAsia="zh-CN"/>
        </w:rPr>
      </w:pPr>
      <w:r>
        <w:rPr>
          <w:rFonts w:hint="eastAsia" w:ascii="黑体" w:hAnsi="黑体" w:eastAsia="黑体" w:cs="宋体"/>
          <w:b/>
          <w:bCs/>
          <w:color w:val="333333"/>
          <w:sz w:val="32"/>
          <w:szCs w:val="32"/>
          <w:lang w:eastAsia="zh-CN"/>
        </w:rPr>
        <w:t>第三章</w:t>
      </w:r>
      <w:r>
        <w:rPr>
          <w:rFonts w:hint="eastAsia" w:ascii="宋体" w:hAnsi="宋体" w:eastAsia="黑体" w:cs="宋体"/>
          <w:b/>
          <w:bCs/>
          <w:color w:val="333333"/>
          <w:sz w:val="32"/>
          <w:szCs w:val="32"/>
          <w:lang w:eastAsia="zh-CN"/>
        </w:rPr>
        <w:t> </w:t>
      </w:r>
      <w:r>
        <w:rPr>
          <w:rFonts w:hint="eastAsia" w:ascii="黑体" w:hAnsi="黑体" w:eastAsia="黑体" w:cs="宋体"/>
          <w:b/>
          <w:bCs/>
          <w:color w:val="333333"/>
          <w:sz w:val="32"/>
          <w:szCs w:val="32"/>
          <w:lang w:eastAsia="zh-CN"/>
        </w:rPr>
        <w:t xml:space="preserve"> 住房租赁补贴申报条件及流程</w:t>
      </w:r>
      <w:r>
        <w:rPr>
          <w:rFonts w:hint="eastAsia" w:ascii="宋体" w:hAnsi="宋体" w:eastAsia="黑体" w:cs="宋体"/>
          <w:color w:val="333333"/>
          <w:sz w:val="32"/>
          <w:szCs w:val="32"/>
          <w:lang w:eastAsia="zh-CN"/>
        </w:rPr>
        <w:t> </w:t>
      </w:r>
    </w:p>
    <w:p>
      <w:pPr>
        <w:spacing w:after="0" w:line="620" w:lineRule="exact"/>
        <w:ind w:firstLine="643" w:firstLineChars="200"/>
        <w:contextualSpacing/>
        <w:jc w:val="both"/>
        <w:rPr>
          <w:rFonts w:ascii="仿宋_GB2312" w:hAnsi="仿宋" w:eastAsia="仿宋_GB2312" w:cs="宋体"/>
          <w:color w:val="333333"/>
          <w:sz w:val="32"/>
          <w:szCs w:val="32"/>
          <w:lang w:eastAsia="zh-CN"/>
        </w:rPr>
      </w:pPr>
      <w:r>
        <w:rPr>
          <w:rFonts w:hint="eastAsia" w:ascii="黑体" w:hAnsi="黑体" w:eastAsia="黑体" w:cs="黑体"/>
          <w:b/>
          <w:bCs/>
          <w:color w:val="333333"/>
          <w:sz w:val="32"/>
          <w:szCs w:val="32"/>
          <w:lang w:eastAsia="zh-CN"/>
        </w:rPr>
        <w:t>第九条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城市低保住房困难家庭、城市低收入住房困难家庭、城镇中等偏下收入住房困难家庭申报条件：</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（一）申请家庭成员至少1人具有我县城镇常住户口且在县城区实际租房居住；单身（含离异）申请的，年龄需满35周岁且具有完全民事行为能力;</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（二）申请家庭人均年收入低于上年度当地城镇人均可支配收入的</w:t>
      </w:r>
      <w:r>
        <w:rPr>
          <w:rFonts w:hint="eastAsia" w:ascii="仿宋_GB2312" w:hAnsi="仿宋" w:eastAsia="仿宋_GB2312" w:cs="宋体"/>
          <w:sz w:val="32"/>
          <w:szCs w:val="32"/>
          <w:lang w:eastAsia="zh-CN"/>
        </w:rPr>
        <w:t>100%;</w:t>
      </w:r>
      <w:r>
        <w:rPr>
          <w:rFonts w:hint="eastAsia" w:ascii="宋体" w:hAnsi="宋体" w:eastAsia="仿宋_GB2312" w:cs="宋体"/>
          <w:color w:val="C00000"/>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（三）申请家庭机动车辆购置价格、工商登记注册资金（资本）和各类非住宅类房屋总价值低于100000元；</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（四）申请家庭在县城区无私有住房或虽有私有住房但人均住房建筑面积低于（含）15平方米;</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申请人及家庭成员的下列住房计入家庭私有住房，并计算面积：</w:t>
      </w:r>
    </w:p>
    <w:p>
      <w:pPr>
        <w:numPr>
          <w:ilvl w:val="0"/>
          <w:numId w:val="1"/>
        </w:numPr>
        <w:spacing w:after="0" w:line="620" w:lineRule="exact"/>
        <w:ind w:firstLine="640"/>
        <w:contextualSpacing/>
        <w:jc w:val="both"/>
        <w:rPr>
          <w:rFonts w:hint="eastAsia"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自有住房或与其他人共有的住房（含商业用房）；</w:t>
      </w:r>
    </w:p>
    <w:p>
      <w:pPr>
        <w:numPr>
          <w:ilvl w:val="0"/>
          <w:numId w:val="1"/>
        </w:numPr>
        <w:spacing w:after="0" w:line="620" w:lineRule="exact"/>
        <w:ind w:left="0" w:leftChars="0" w:firstLine="640" w:firstLineChars="0"/>
        <w:contextualSpacing/>
        <w:jc w:val="both"/>
        <w:rPr>
          <w:rFonts w:hint="eastAsia"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原住房征收后实行产权置换未回迁入住的住房；</w:t>
      </w:r>
    </w:p>
    <w:p>
      <w:pPr>
        <w:numPr>
          <w:ilvl w:val="0"/>
          <w:numId w:val="1"/>
        </w:numPr>
        <w:spacing w:after="0" w:line="620" w:lineRule="exact"/>
        <w:ind w:left="0" w:leftChars="0" w:firstLine="640" w:firstLineChars="0"/>
        <w:contextualSpacing/>
        <w:jc w:val="both"/>
        <w:rPr>
          <w:rFonts w:hint="default"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离异人员凭法院判决书、裁定书、调解书或离婚协议认定产权归属的房产；</w:t>
      </w:r>
    </w:p>
    <w:p>
      <w:pPr>
        <w:numPr>
          <w:ilvl w:val="0"/>
          <w:numId w:val="1"/>
        </w:numPr>
        <w:spacing w:after="0" w:line="620" w:lineRule="exact"/>
        <w:ind w:left="0" w:leftChars="0" w:firstLine="640" w:firstLineChars="0"/>
        <w:contextualSpacing/>
        <w:jc w:val="both"/>
        <w:rPr>
          <w:rFonts w:hint="default"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已办理买卖合同登记备案手续、已办理入住手续，但未办理不动产证书（房屋所有权证）的住房，以及已受赠、继承房产但未办理房产转移登记手续的住房等；</w:t>
      </w:r>
    </w:p>
    <w:p>
      <w:pPr>
        <w:numPr>
          <w:ilvl w:val="0"/>
          <w:numId w:val="1"/>
        </w:numPr>
        <w:spacing w:after="0" w:line="620" w:lineRule="exact"/>
        <w:ind w:left="0" w:leftChars="0" w:firstLine="640" w:firstLineChars="0"/>
        <w:contextualSpacing/>
        <w:jc w:val="both"/>
        <w:rPr>
          <w:rFonts w:hint="default"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经村（居）、社区、街道核实认定的符合基本居住要求但无房屋产权证明的住房；</w:t>
      </w:r>
    </w:p>
    <w:p>
      <w:pPr>
        <w:numPr>
          <w:ilvl w:val="0"/>
          <w:numId w:val="1"/>
        </w:numPr>
        <w:spacing w:after="0" w:line="620" w:lineRule="exact"/>
        <w:ind w:left="0" w:leftChars="0" w:firstLine="640" w:firstLineChars="0"/>
        <w:contextualSpacing/>
        <w:jc w:val="both"/>
        <w:rPr>
          <w:rFonts w:hint="default"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两年之内转让过房产的；</w:t>
      </w:r>
    </w:p>
    <w:p>
      <w:pPr>
        <w:numPr>
          <w:ilvl w:val="0"/>
          <w:numId w:val="1"/>
        </w:numPr>
        <w:spacing w:after="0" w:line="620" w:lineRule="exact"/>
        <w:ind w:left="0" w:leftChars="0" w:firstLine="640" w:firstLineChars="0"/>
        <w:contextualSpacing/>
        <w:jc w:val="both"/>
        <w:rPr>
          <w:rFonts w:hint="default" w:ascii="仿宋_GB2312" w:hAnsi="仿宋" w:eastAsia="仿宋_GB2312" w:cs="宋体"/>
          <w:b w:val="0"/>
          <w:bCs w:val="0"/>
          <w:color w:val="333333"/>
          <w:sz w:val="32"/>
          <w:szCs w:val="32"/>
          <w:lang w:val="en-US" w:eastAsia="zh-CN"/>
        </w:rPr>
      </w:pPr>
      <w:r>
        <w:rPr>
          <w:rFonts w:hint="eastAsia" w:ascii="仿宋_GB2312" w:hAnsi="仿宋" w:eastAsia="仿宋_GB2312" w:cs="宋体"/>
          <w:b w:val="0"/>
          <w:bCs w:val="0"/>
          <w:color w:val="333333"/>
          <w:sz w:val="32"/>
          <w:szCs w:val="32"/>
          <w:lang w:val="en-US" w:eastAsia="zh-CN"/>
        </w:rPr>
        <w:t>以其他合法形式取得的住房。</w:t>
      </w:r>
    </w:p>
    <w:p>
      <w:pPr>
        <w:spacing w:after="0" w:line="620" w:lineRule="exact"/>
        <w:ind w:firstLine="640" w:firstLineChars="200"/>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（五）按照规定应当需要具备的其他条件。</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新就业无房职工申报条件：</w:t>
      </w:r>
      <w:r>
        <w:rPr>
          <w:rFonts w:hint="eastAsia" w:ascii="宋体" w:hAnsi="宋体" w:eastAsia="仿宋_GB2312" w:cs="宋体"/>
          <w:color w:val="333333"/>
          <w:sz w:val="32"/>
          <w:szCs w:val="32"/>
          <w:lang w:eastAsia="zh-CN"/>
        </w:rPr>
        <w:t> </w:t>
      </w:r>
    </w:p>
    <w:p>
      <w:pPr>
        <w:numPr>
          <w:ilvl w:val="0"/>
          <w:numId w:val="0"/>
        </w:numPr>
        <w:spacing w:after="0" w:line="620" w:lineRule="exact"/>
        <w:ind w:firstLine="640" w:firstLineChars="200"/>
        <w:contextualSpacing/>
        <w:jc w:val="both"/>
        <w:rPr>
          <w:rFonts w:hint="eastAsia" w:ascii="宋体" w:hAnsi="宋体" w:eastAsia="仿宋_GB2312" w:cs="宋体"/>
          <w:color w:val="333333"/>
          <w:sz w:val="32"/>
          <w:szCs w:val="32"/>
          <w:lang w:eastAsia="zh-CN"/>
        </w:rPr>
      </w:pPr>
      <w:r>
        <w:rPr>
          <w:rFonts w:hint="eastAsia" w:ascii="仿宋_GB2312" w:hAnsi="仿宋" w:eastAsia="仿宋_GB2312" w:cs="宋体"/>
          <w:color w:val="333333"/>
          <w:sz w:val="32"/>
          <w:szCs w:val="32"/>
          <w:lang w:eastAsia="zh-CN"/>
        </w:rPr>
        <w:t>（一）申请人具有我县城镇常住户口且在县城区实际租房居住；具有全日制大学专科（含专科）以上学历且毕业不满八年；单身申请的，年龄需满20周岁且具有完全民事行为能力；</w:t>
      </w:r>
    </w:p>
    <w:p>
      <w:pPr>
        <w:numPr>
          <w:ilvl w:val="0"/>
          <w:numId w:val="0"/>
        </w:num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（二）家庭人均年收入不高于上年度我县城镇人均可支配收入的100%；</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xml:space="preserve">　　（三）被我县城镇党政机关、企（事）业单位录用为正式工作人员，依法签订正式劳动（聘用）合同，并缴纳养老保险金和住房公积金满一年； </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（四）申请人在县城区无私有住房或虽有私有住房但人均住房建筑面积低于（含）15平方米；单身申请的，父母在本县城区无住房资助能力；</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（五）按照规定应当需要具备的其他条件。</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第十一条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稳定就业外来务工人员申报条件：</w:t>
      </w:r>
      <w:r>
        <w:rPr>
          <w:rFonts w:hint="eastAsia" w:ascii="宋体" w:hAnsi="宋体" w:eastAsia="仿宋_GB2312" w:cs="宋体"/>
          <w:color w:val="333333"/>
          <w:sz w:val="32"/>
          <w:szCs w:val="32"/>
          <w:lang w:eastAsia="zh-CN"/>
        </w:rPr>
        <w:t> </w:t>
      </w:r>
    </w:p>
    <w:p>
      <w:pPr>
        <w:numPr>
          <w:ilvl w:val="0"/>
          <w:numId w:val="2"/>
        </w:num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xml:space="preserve">申请人非冠县城镇户籍且在县城区实际租房居住，冠县以外的户口需取得《居住证》；单身申请的，年龄需满20周岁且具有完全民事行为能力； </w:t>
      </w:r>
    </w:p>
    <w:p>
      <w:pPr>
        <w:numPr>
          <w:ilvl w:val="0"/>
          <w:numId w:val="2"/>
        </w:num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家庭人均年收入不高于上年度当地城镇人均可支配收入的100%；</w:t>
      </w:r>
    </w:p>
    <w:p>
      <w:pPr>
        <w:spacing w:after="0" w:line="620" w:lineRule="exact"/>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（三）被我县城镇党政机关、企（事）业单位录用为正式工作人员，依法签订正式劳动（聘用）合同，并缴纳养老保险金和住房公积金满一年或累计满两年；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（四）申请人在县城区无私有住房或虽有私有住房但人均住房建筑面积低于（含）15平方米；单身申请的，父母在本县城区无住房资助能力；</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第十二条</w:t>
      </w:r>
      <w:r>
        <w:rPr>
          <w:rFonts w:hint="eastAsia" w:ascii="仿宋_GB2312" w:hAnsi="仿宋" w:eastAsia="仿宋_GB2312" w:cs="宋体"/>
          <w:b/>
          <w:bCs/>
          <w:color w:val="333333"/>
          <w:sz w:val="32"/>
          <w:szCs w:val="32"/>
          <w:lang w:eastAsia="zh-CN"/>
        </w:rPr>
        <w:t xml:space="preserve"> </w:t>
      </w:r>
      <w:r>
        <w:rPr>
          <w:rFonts w:hint="eastAsia" w:ascii="宋体" w:hAnsi="宋体" w:eastAsia="仿宋_GB2312" w:cs="宋体"/>
          <w:color w:val="333333"/>
          <w:sz w:val="32"/>
          <w:szCs w:val="32"/>
          <w:lang w:eastAsia="zh-CN"/>
        </w:rPr>
        <w:t> 城市</w:t>
      </w:r>
      <w:r>
        <w:rPr>
          <w:rFonts w:hint="eastAsia" w:ascii="仿宋_GB2312" w:hAnsi="仿宋" w:eastAsia="仿宋_GB2312" w:cs="宋体"/>
          <w:color w:val="333333"/>
          <w:sz w:val="32"/>
          <w:szCs w:val="32"/>
          <w:lang w:eastAsia="zh-CN"/>
        </w:rPr>
        <w:t>低保住房困难家庭、城市低收入住房困难家庭、城镇中等偏下收入住房困难家庭申报流程：</w:t>
      </w:r>
      <w:r>
        <w:rPr>
          <w:rFonts w:hint="eastAsia" w:ascii="宋体" w:hAnsi="宋体" w:eastAsia="仿宋_GB2312" w:cs="宋体"/>
          <w:color w:val="333333"/>
          <w:sz w:val="32"/>
          <w:szCs w:val="32"/>
          <w:lang w:eastAsia="zh-CN"/>
        </w:rPr>
        <w:t> </w:t>
      </w:r>
    </w:p>
    <w:p>
      <w:p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一）申请。申请人向户籍所在街道办事处申请报名，填写申请审批表。街道办事处应对申请人的资格进行初步审查，出具相关证明材料，并在申请审批表中签署意见。由街道办事处统一将申请审批表及相关材料报送至冠县政务服务中心。</w:t>
      </w:r>
    </w:p>
    <w:p>
      <w:p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（二）审查。住房和城乡建设局会同民政局、人力资源和社会保障局等相关部门，对申请人住房、收入、资产等情况进行审查。</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（三）公示。符合条件的，由住房和城乡建设局在相关网站公示，公示期不低于5个工作日;不符合条件的，退回申请材料，并说明理由;</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（四）登记。住房和城乡建设局对经公示无异议或者异议不成立的申请人，确定为补贴对象，并予以登记;</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（五）发放。住房和城乡建设局与补贴对象签订《城镇住房保障家庭租赁补贴协议》，办理住房租赁补贴发放手续。</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各级材料审核单位应对申请人申请住房租赁补贴提交的材料进行严格把关，确保材料的真实性。</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第十三条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新就业无房职工、稳定就业外来务工人员申报流程：</w:t>
      </w:r>
      <w:r>
        <w:rPr>
          <w:rFonts w:hint="eastAsia" w:ascii="宋体" w:hAnsi="宋体" w:eastAsia="仿宋_GB2312" w:cs="宋体"/>
          <w:color w:val="333333"/>
          <w:sz w:val="32"/>
          <w:szCs w:val="32"/>
          <w:lang w:eastAsia="zh-CN"/>
        </w:rPr>
        <w:t> </w:t>
      </w:r>
    </w:p>
    <w:p>
      <w:pPr>
        <w:numPr>
          <w:ilvl w:val="0"/>
          <w:numId w:val="3"/>
        </w:numPr>
        <w:spacing w:after="0" w:line="620" w:lineRule="exact"/>
        <w:ind w:firstLine="640" w:firstLineChars="200"/>
        <w:contextualSpacing/>
        <w:jc w:val="both"/>
        <w:rPr>
          <w:rFonts w:hint="eastAsia" w:ascii="仿宋_GB2312" w:hAnsi="仿宋" w:eastAsia="仿宋_GB2312" w:cs="宋体"/>
          <w:color w:val="333333"/>
          <w:sz w:val="32"/>
          <w:szCs w:val="32"/>
          <w:lang w:val="en-US" w:eastAsia="zh-CN"/>
        </w:rPr>
      </w:pPr>
      <w:r>
        <w:rPr>
          <w:rFonts w:hint="eastAsia" w:ascii="仿宋_GB2312" w:hAnsi="仿宋" w:eastAsia="仿宋_GB2312" w:cs="宋体"/>
          <w:color w:val="333333"/>
          <w:sz w:val="32"/>
          <w:szCs w:val="32"/>
          <w:lang w:eastAsia="zh-CN"/>
        </w:rPr>
        <w:t>申请。申请人向所在单位申请报名，填写申请审批表。用人单位应对申请人的资格进行初步审查，在申请审批表中签署意见，并将申请审批表及相关材料一并报送至冠县政务服务中心。</w:t>
      </w:r>
      <w:r>
        <w:rPr>
          <w:rFonts w:hint="eastAsia" w:ascii="仿宋_GB2312" w:hAnsi="仿宋" w:eastAsia="仿宋_GB2312" w:cs="宋体"/>
          <w:color w:val="333333"/>
          <w:sz w:val="32"/>
          <w:szCs w:val="32"/>
          <w:lang w:val="en-US" w:eastAsia="zh-CN"/>
        </w:rPr>
        <w:t xml:space="preserve"> </w:t>
      </w:r>
    </w:p>
    <w:p>
      <w:pPr>
        <w:numPr>
          <w:ilvl w:val="0"/>
          <w:numId w:val="3"/>
        </w:num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审查。住房和城乡建设局会同民政局、人力资源和社会保障局、住房公积金等相关部门，对申请人住房、收入、劳动合同、养老保险、公积金等情况进行审查。</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（三）公示。符合条件的，由住房和城乡建设局在相关网站公示，公示期不低于5个工作日;不符合条件的，退回申请材料，并说明理由;</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（四）登记。住房和城乡建设局对经公示无异议或者异议不成立的申请人，确定为补贴对象，并予以登记;</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（五）发放。住房和城乡建设局与补贴对象签订《城镇住房保障家庭租赁补贴协议》，办理住房租赁补贴发放手续。</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用人单位应对申请人申请住房租赁补贴提交的材料进行严格把关，确保材料的真实性。</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第十四条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城市低保住房困难家庭、城市低收入住房困难家庭、城镇中等偏下收入住房困难家庭申报材料：</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（一）申请书、申请审批表;</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（二）家庭成员身份证、户口簿、结婚（离婚）证、</w:t>
      </w:r>
      <w:r>
        <w:rPr>
          <w:rFonts w:hint="eastAsia" w:ascii="仿宋" w:hAnsi="仿宋" w:eastAsia="仿宋"/>
          <w:sz w:val="32"/>
          <w:szCs w:val="32"/>
        </w:rPr>
        <w:t>法院判决书</w:t>
      </w:r>
      <w:r>
        <w:rPr>
          <w:rFonts w:hint="eastAsia" w:ascii="仿宋" w:hAnsi="仿宋" w:eastAsia="仿宋"/>
          <w:sz w:val="32"/>
          <w:szCs w:val="32"/>
          <w:lang w:eastAsia="zh-CN"/>
        </w:rPr>
        <w:t>等相关身份、婚姻情况材料</w:t>
      </w:r>
      <w:r>
        <w:rPr>
          <w:rFonts w:hint="eastAsia" w:ascii="仿宋_GB2312" w:hAnsi="仿宋" w:eastAsia="仿宋_GB2312" w:cs="宋体"/>
          <w:color w:val="333333"/>
          <w:sz w:val="32"/>
          <w:szCs w:val="32"/>
          <w:lang w:eastAsia="zh-CN"/>
        </w:rPr>
        <w:t>;</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（三）家庭成员收入证明;</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（四）住房情况证明； </w:t>
      </w:r>
    </w:p>
    <w:p>
      <w:pPr>
        <w:spacing w:after="0" w:line="620" w:lineRule="exact"/>
        <w:contextualSpacing/>
        <w:jc w:val="both"/>
        <w:rPr>
          <w:rFonts w:ascii="仿宋_GB2312" w:hAnsi="仿宋" w:eastAsia="仿宋_GB2312" w:cs="宋体"/>
          <w:sz w:val="32"/>
          <w:szCs w:val="32"/>
          <w:lang w:eastAsia="zh-CN"/>
        </w:rPr>
      </w:pPr>
      <w:r>
        <w:rPr>
          <w:rFonts w:hint="eastAsia" w:ascii="仿宋_GB2312" w:hAnsi="仿宋" w:eastAsia="仿宋_GB2312" w:cs="宋体"/>
          <w:color w:val="333333"/>
          <w:sz w:val="32"/>
          <w:szCs w:val="32"/>
          <w:lang w:eastAsia="zh-CN"/>
        </w:rPr>
        <w:t>　　</w:t>
      </w:r>
      <w:r>
        <w:rPr>
          <w:rFonts w:hint="eastAsia" w:ascii="仿宋_GB2312" w:hAnsi="仿宋" w:eastAsia="仿宋_GB2312" w:cs="宋体"/>
          <w:sz w:val="32"/>
          <w:szCs w:val="32"/>
          <w:lang w:eastAsia="zh-CN"/>
        </w:rPr>
        <w:t>（五）家庭成员工商注册信息；</w:t>
      </w:r>
      <w:r>
        <w:rPr>
          <w:rFonts w:hint="eastAsia" w:ascii="宋体" w:hAnsi="宋体" w:eastAsia="仿宋_GB2312" w:cs="宋体"/>
          <w:sz w:val="32"/>
          <w:szCs w:val="32"/>
          <w:lang w:eastAsia="zh-CN"/>
        </w:rPr>
        <w:t> </w:t>
      </w:r>
    </w:p>
    <w:p>
      <w:pPr>
        <w:spacing w:after="0" w:line="620" w:lineRule="exact"/>
        <w:contextualSpacing/>
        <w:jc w:val="both"/>
        <w:rPr>
          <w:rFonts w:ascii="仿宋_GB2312" w:hAnsi="仿宋" w:eastAsia="仿宋_GB2312" w:cs="宋体"/>
          <w:sz w:val="32"/>
          <w:szCs w:val="32"/>
          <w:lang w:eastAsia="zh-CN"/>
        </w:rPr>
      </w:pPr>
      <w:r>
        <w:rPr>
          <w:rFonts w:hint="eastAsia" w:ascii="仿宋_GB2312" w:hAnsi="仿宋" w:eastAsia="仿宋_GB2312" w:cs="宋体"/>
          <w:sz w:val="32"/>
          <w:szCs w:val="32"/>
          <w:lang w:eastAsia="zh-CN"/>
        </w:rPr>
        <w:t>　　（六）家庭成员车辆信息；</w:t>
      </w:r>
      <w:r>
        <w:rPr>
          <w:rFonts w:hint="eastAsia" w:ascii="宋体" w:hAnsi="宋体" w:eastAsia="仿宋_GB2312" w:cs="宋体"/>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（七）家庭成员不动产登记信息证明;</w:t>
      </w:r>
      <w:r>
        <w:rPr>
          <w:rFonts w:hint="eastAsia" w:ascii="宋体" w:hAnsi="宋体" w:eastAsia="仿宋_GB2312" w:cs="宋体"/>
          <w:color w:val="333333"/>
          <w:sz w:val="32"/>
          <w:szCs w:val="32"/>
          <w:lang w:eastAsia="zh-CN"/>
        </w:rPr>
        <w:t>  </w:t>
      </w:r>
    </w:p>
    <w:p>
      <w:pPr>
        <w:spacing w:after="0" w:line="620" w:lineRule="exact"/>
        <w:ind w:firstLine="648"/>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（八）房屋租赁登记备案证明；</w:t>
      </w:r>
    </w:p>
    <w:p>
      <w:pPr>
        <w:spacing w:after="0" w:line="620" w:lineRule="exact"/>
        <w:ind w:firstLine="648"/>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（九）残疾、优抚对象、低保、退役军人等相关证明；</w:t>
      </w:r>
    </w:p>
    <w:p>
      <w:pPr>
        <w:spacing w:after="0" w:line="620" w:lineRule="exact"/>
        <w:ind w:firstLine="640"/>
        <w:contextualSpacing/>
        <w:jc w:val="both"/>
        <w:rPr>
          <w:rFonts w:hint="eastAsia" w:ascii="宋体" w:hAnsi="宋体" w:eastAsia="仿宋_GB2312" w:cs="宋体"/>
          <w:color w:val="333333"/>
          <w:sz w:val="32"/>
          <w:szCs w:val="32"/>
          <w:lang w:eastAsia="zh-CN"/>
        </w:rPr>
      </w:pPr>
      <w:r>
        <w:rPr>
          <w:rFonts w:hint="eastAsia" w:ascii="仿宋_GB2312" w:hAnsi="仿宋" w:eastAsia="仿宋_GB2312" w:cs="宋体"/>
          <w:color w:val="333333"/>
          <w:sz w:val="32"/>
          <w:szCs w:val="32"/>
          <w:lang w:eastAsia="zh-CN"/>
        </w:rPr>
        <w:t>（十）按照规定应当提交的其他材料。</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default" w:ascii="宋体" w:hAnsi="宋体" w:eastAsia="仿宋_GB2312" w:cs="宋体"/>
          <w:color w:val="333333"/>
          <w:sz w:val="32"/>
          <w:szCs w:val="32"/>
          <w:lang w:val="en-US" w:eastAsia="zh-CN"/>
        </w:rPr>
      </w:pPr>
      <w:r>
        <w:rPr>
          <w:rFonts w:hint="eastAsia" w:ascii="宋体" w:hAnsi="宋体" w:eastAsia="仿宋_GB2312" w:cs="宋体"/>
          <w:color w:val="333333"/>
          <w:sz w:val="32"/>
          <w:szCs w:val="32"/>
          <w:lang w:eastAsia="zh-CN"/>
        </w:rPr>
        <w:t>第（五）、（六）、（七）项由住房和城乡建设局会同相关部门统一查询出具。</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第十五条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新就业无房职工申报材料：</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（一）申请书、申请审批表;</w:t>
      </w:r>
      <w:r>
        <w:rPr>
          <w:rFonts w:hint="eastAsia" w:ascii="宋体" w:hAnsi="宋体" w:eastAsia="仿宋_GB2312" w:cs="宋体"/>
          <w:color w:val="333333"/>
          <w:sz w:val="32"/>
          <w:szCs w:val="32"/>
          <w:lang w:eastAsia="zh-CN"/>
        </w:rPr>
        <w:t> </w:t>
      </w:r>
    </w:p>
    <w:p>
      <w:pPr>
        <w:spacing w:after="0" w:line="620" w:lineRule="exact"/>
        <w:ind w:firstLine="640" w:firstLineChars="20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（二）身份证、</w:t>
      </w:r>
      <w:r>
        <w:rPr>
          <w:rFonts w:hint="eastAsia" w:ascii="仿宋_GB2312" w:hAnsi="仿宋" w:eastAsia="仿宋_GB2312" w:cs="宋体"/>
          <w:color w:val="333333"/>
          <w:sz w:val="32"/>
          <w:szCs w:val="32"/>
          <w:lang w:val="en-US" w:eastAsia="zh-CN"/>
        </w:rPr>
        <w:t>户口簿</w:t>
      </w:r>
      <w:bookmarkStart w:id="0" w:name="_GoBack"/>
      <w:bookmarkEnd w:id="0"/>
      <w:r>
        <w:rPr>
          <w:rFonts w:hint="eastAsia" w:ascii="仿宋_GB2312" w:hAnsi="仿宋" w:eastAsia="仿宋_GB2312" w:cs="宋体"/>
          <w:color w:val="333333"/>
          <w:sz w:val="32"/>
          <w:szCs w:val="32"/>
          <w:lang w:eastAsia="zh-CN"/>
        </w:rPr>
        <w:t>、结婚（离婚）证、</w:t>
      </w:r>
      <w:r>
        <w:rPr>
          <w:rFonts w:hint="eastAsia" w:ascii="仿宋" w:hAnsi="仿宋" w:eastAsia="仿宋"/>
          <w:sz w:val="32"/>
          <w:szCs w:val="32"/>
        </w:rPr>
        <w:t>法院判决书</w:t>
      </w:r>
      <w:r>
        <w:rPr>
          <w:rFonts w:hint="eastAsia" w:ascii="仿宋" w:hAnsi="仿宋" w:eastAsia="仿宋"/>
          <w:sz w:val="32"/>
          <w:szCs w:val="32"/>
          <w:lang w:eastAsia="zh-CN"/>
        </w:rPr>
        <w:t>等相关身份、婚姻情况材料</w:t>
      </w:r>
      <w:r>
        <w:rPr>
          <w:rFonts w:hint="eastAsia" w:ascii="仿宋_GB2312" w:hAnsi="仿宋" w:eastAsia="仿宋_GB2312" w:cs="宋体"/>
          <w:color w:val="333333"/>
          <w:sz w:val="32"/>
          <w:szCs w:val="32"/>
          <w:lang w:eastAsia="zh-CN"/>
        </w:rPr>
        <w:t>;</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（三）普通高等院校毕业证书；</w:t>
      </w:r>
    </w:p>
    <w:p>
      <w:pPr>
        <w:spacing w:after="0" w:line="620" w:lineRule="exact"/>
        <w:ind w:firstLine="640"/>
        <w:contextualSpacing/>
        <w:jc w:val="both"/>
        <w:rPr>
          <w:rFonts w:hint="eastAsia" w:ascii="宋体" w:hAnsi="宋体" w:eastAsia="仿宋_GB2312" w:cs="宋体"/>
          <w:color w:val="333333"/>
          <w:sz w:val="32"/>
          <w:szCs w:val="32"/>
          <w:lang w:eastAsia="zh-CN"/>
        </w:rPr>
      </w:pPr>
      <w:r>
        <w:rPr>
          <w:rFonts w:hint="eastAsia" w:ascii="仿宋_GB2312" w:hAnsi="仿宋" w:eastAsia="仿宋_GB2312" w:cs="宋体"/>
          <w:color w:val="333333"/>
          <w:sz w:val="32"/>
          <w:szCs w:val="32"/>
          <w:lang w:eastAsia="zh-CN"/>
        </w:rPr>
        <w:t>（四）家庭成员收入证明;</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（五）住房情况证明（单身申请者提供父母住房情况证明）；</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（六）劳动(聘用)合同、公务员录(聘)用或调入手续;</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（七）</w:t>
      </w:r>
      <w:r>
        <w:rPr>
          <w:rFonts w:hint="eastAsia" w:ascii="仿宋_GB2312" w:hAnsi="仿宋" w:eastAsia="仿宋_GB2312" w:cs="宋体"/>
          <w:color w:val="333333"/>
          <w:sz w:val="32"/>
          <w:szCs w:val="32"/>
          <w:lang w:eastAsia="zh-CN"/>
        </w:rPr>
        <w:t>房屋租赁登记备案证明；</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（八）人力资源和社会保障局养老保险缴纳证明；</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（九）住房公积金管理部门住房公积金缴纳证明；</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highlight w:val="none"/>
          <w:lang w:eastAsia="zh-CN"/>
        </w:rPr>
        <w:t>　　（十）家庭成员不动产登记信息证明;</w:t>
      </w:r>
      <w:r>
        <w:rPr>
          <w:rFonts w:hint="eastAsia" w:ascii="宋体" w:hAnsi="宋体" w:eastAsia="仿宋_GB2312" w:cs="宋体"/>
          <w:color w:val="333333"/>
          <w:sz w:val="32"/>
          <w:szCs w:val="32"/>
          <w:highlight w:val="none"/>
          <w:lang w:eastAsia="zh-CN"/>
        </w:rPr>
        <w:t> </w:t>
      </w:r>
      <w:r>
        <w:rPr>
          <w:rFonts w:hint="eastAsia" w:ascii="仿宋_GB2312" w:hAnsi="仿宋" w:eastAsia="仿宋_GB2312" w:cs="宋体"/>
          <w:color w:val="333333"/>
          <w:sz w:val="32"/>
          <w:szCs w:val="32"/>
          <w:lang w:eastAsia="zh-CN"/>
        </w:rPr>
        <w:t>　　</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（十一）按照规定应提交的其他材料。</w:t>
      </w:r>
    </w:p>
    <w:p>
      <w:pPr>
        <w:spacing w:after="0" w:line="620" w:lineRule="exact"/>
        <w:ind w:firstLine="640" w:firstLineChars="200"/>
        <w:contextualSpacing/>
        <w:jc w:val="both"/>
        <w:rPr>
          <w:rFonts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第（八）、（九）、（十）项由住房和城乡建设局会同相关部门统一查询出具。</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第十六条</w:t>
      </w:r>
      <w:r>
        <w:rPr>
          <w:rFonts w:hint="eastAsia" w:ascii="宋体"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稳定就业外来务工人员申报材料：</w:t>
      </w:r>
      <w:r>
        <w:rPr>
          <w:rFonts w:hint="eastAsia" w:ascii="宋体"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（一）申请书、申请审批表;</w:t>
      </w:r>
      <w:r>
        <w:rPr>
          <w:rFonts w:hint="eastAsia" w:ascii="宋体" w:hAnsi="宋体" w:eastAsia="仿宋_GB2312" w:cs="宋体"/>
          <w:color w:val="333333"/>
          <w:sz w:val="32"/>
          <w:szCs w:val="32"/>
          <w:lang w:eastAsia="zh-CN"/>
        </w:rPr>
        <w:t> </w:t>
      </w:r>
    </w:p>
    <w:p>
      <w:pPr>
        <w:spacing w:after="0" w:line="620" w:lineRule="exact"/>
        <w:ind w:firstLine="640"/>
        <w:contextualSpacing/>
        <w:jc w:val="both"/>
        <w:rPr>
          <w:rFonts w:hint="eastAsia" w:ascii="仿宋_GB2312" w:hAnsi="宋体" w:eastAsia="仿宋_GB2312" w:cs="宋体"/>
          <w:color w:val="333333"/>
          <w:sz w:val="32"/>
          <w:szCs w:val="32"/>
          <w:lang w:eastAsia="zh-CN"/>
        </w:rPr>
      </w:pPr>
      <w:r>
        <w:rPr>
          <w:rFonts w:hint="eastAsia" w:ascii="仿宋_GB2312" w:hAnsi="仿宋" w:eastAsia="仿宋_GB2312" w:cs="宋体"/>
          <w:color w:val="333333"/>
          <w:sz w:val="32"/>
          <w:szCs w:val="32"/>
          <w:lang w:eastAsia="zh-CN"/>
        </w:rPr>
        <w:t>（二）身份证、户口簿、结婚（离婚）证、</w:t>
      </w:r>
      <w:r>
        <w:rPr>
          <w:rFonts w:hint="eastAsia" w:ascii="仿宋" w:hAnsi="仿宋" w:eastAsia="仿宋"/>
          <w:sz w:val="32"/>
          <w:szCs w:val="32"/>
        </w:rPr>
        <w:t>法院判决书</w:t>
      </w:r>
      <w:r>
        <w:rPr>
          <w:rFonts w:hint="eastAsia" w:ascii="仿宋" w:hAnsi="仿宋" w:eastAsia="仿宋"/>
          <w:sz w:val="32"/>
          <w:szCs w:val="32"/>
          <w:lang w:eastAsia="zh-CN"/>
        </w:rPr>
        <w:t>等相关身份、婚姻情况材料</w:t>
      </w:r>
      <w:r>
        <w:rPr>
          <w:rFonts w:hint="eastAsia" w:ascii="仿宋_GB2312" w:hAnsi="仿宋" w:eastAsia="仿宋_GB2312" w:cs="宋体"/>
          <w:color w:val="333333"/>
          <w:sz w:val="32"/>
          <w:szCs w:val="32"/>
          <w:lang w:eastAsia="zh-CN"/>
        </w:rPr>
        <w:t>;非本县户口的需提供《居住证》;</w:t>
      </w:r>
      <w:r>
        <w:rPr>
          <w:rFonts w:hint="eastAsia" w:ascii="仿宋_GB2312"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（三）家庭成员收入证明；</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（四）住房情况证明（单身申请者提供父母住房情况证明）；</w:t>
      </w:r>
    </w:p>
    <w:p>
      <w:pPr>
        <w:spacing w:after="0" w:line="620" w:lineRule="exact"/>
        <w:ind w:firstLine="648"/>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（五）劳动(聘用)合同、公务员录(聘)用或调入手续;</w:t>
      </w:r>
    </w:p>
    <w:p>
      <w:pPr>
        <w:spacing w:after="0" w:line="620" w:lineRule="exact"/>
        <w:ind w:firstLine="648"/>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（六）房屋租赁登记备案证明；</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（七）人力资源和社会保障局养老保险缴纳证明；</w:t>
      </w:r>
      <w:r>
        <w:rPr>
          <w:rFonts w:hint="eastAsia" w:ascii="仿宋_GB2312"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（八）住房公积金管理部门住房公积金缴纳证明；</w:t>
      </w:r>
      <w:r>
        <w:rPr>
          <w:rFonts w:hint="eastAsia" w:ascii="仿宋_GB2312"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（九）家庭成员不动产登记信息证明;</w:t>
      </w:r>
      <w:r>
        <w:rPr>
          <w:rFonts w:hint="eastAsia" w:ascii="仿宋_GB2312" w:hAnsi="宋体" w:eastAsia="仿宋_GB2312" w:cs="宋体"/>
          <w:color w:val="333333"/>
          <w:sz w:val="32"/>
          <w:szCs w:val="32"/>
          <w:lang w:eastAsia="zh-CN"/>
        </w:rPr>
        <w:t> </w:t>
      </w:r>
    </w:p>
    <w:p>
      <w:pPr>
        <w:spacing w:after="0" w:line="620" w:lineRule="exact"/>
        <w:ind w:firstLine="630"/>
        <w:contextualSpacing/>
        <w:jc w:val="both"/>
        <w:rPr>
          <w:rFonts w:hint="eastAsia"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（十）按照规定应提交的其他材料。</w:t>
      </w:r>
    </w:p>
    <w:p>
      <w:pPr>
        <w:spacing w:after="0" w:line="620" w:lineRule="exact"/>
        <w:ind w:firstLine="640" w:firstLineChars="200"/>
        <w:contextualSpacing/>
        <w:jc w:val="both"/>
        <w:rPr>
          <w:rFonts w:ascii="仿宋_GB2312" w:hAnsi="仿宋" w:eastAsia="仿宋_GB2312" w:cs="宋体"/>
          <w:color w:val="333333"/>
          <w:sz w:val="32"/>
          <w:szCs w:val="32"/>
          <w:lang w:eastAsia="zh-CN"/>
        </w:rPr>
      </w:pPr>
      <w:r>
        <w:rPr>
          <w:rFonts w:hint="eastAsia" w:ascii="宋体" w:hAnsi="宋体" w:eastAsia="仿宋_GB2312" w:cs="宋体"/>
          <w:color w:val="333333"/>
          <w:sz w:val="32"/>
          <w:szCs w:val="32"/>
          <w:lang w:eastAsia="zh-CN"/>
        </w:rPr>
        <w:t>第（七）、（八）、（九）项由住房和城乡建设局会同相关部门统一查询出具。</w:t>
      </w:r>
    </w:p>
    <w:p>
      <w:pPr>
        <w:spacing w:after="0" w:line="620" w:lineRule="exact"/>
        <w:ind w:firstLine="630"/>
        <w:contextualSpacing/>
        <w:jc w:val="both"/>
        <w:rPr>
          <w:rFonts w:ascii="仿宋_GB2312" w:hAnsi="宋体" w:eastAsia="仿宋_GB2312" w:cs="宋体"/>
          <w:color w:val="333333"/>
          <w:sz w:val="32"/>
          <w:szCs w:val="32"/>
          <w:lang w:eastAsia="zh-CN"/>
        </w:rPr>
      </w:pPr>
    </w:p>
    <w:p>
      <w:pPr>
        <w:spacing w:after="0" w:line="620" w:lineRule="exact"/>
        <w:ind w:firstLine="660"/>
        <w:jc w:val="center"/>
        <w:rPr>
          <w:rFonts w:ascii="黑体" w:hAnsi="宋体" w:eastAsia="黑体" w:cs="宋体"/>
          <w:color w:val="333333"/>
          <w:sz w:val="32"/>
          <w:szCs w:val="32"/>
          <w:lang w:eastAsia="zh-CN"/>
        </w:rPr>
      </w:pPr>
      <w:r>
        <w:rPr>
          <w:rFonts w:hint="eastAsia" w:ascii="黑体" w:hAnsi="黑体" w:eastAsia="黑体" w:cs="宋体"/>
          <w:b/>
          <w:bCs/>
          <w:color w:val="333333"/>
          <w:sz w:val="32"/>
          <w:szCs w:val="32"/>
          <w:lang w:eastAsia="zh-CN"/>
        </w:rPr>
        <w:t>第四章</w:t>
      </w:r>
      <w:r>
        <w:rPr>
          <w:rFonts w:hint="eastAsia" w:ascii="黑体" w:hAnsi="宋体" w:eastAsia="黑体" w:cs="宋体"/>
          <w:b/>
          <w:bCs/>
          <w:color w:val="333333"/>
          <w:sz w:val="32"/>
          <w:szCs w:val="32"/>
          <w:lang w:eastAsia="zh-CN"/>
        </w:rPr>
        <w:t> </w:t>
      </w:r>
      <w:r>
        <w:rPr>
          <w:rFonts w:hint="eastAsia" w:ascii="黑体" w:hAnsi="黑体" w:eastAsia="黑体" w:cs="宋体"/>
          <w:b/>
          <w:bCs/>
          <w:color w:val="333333"/>
          <w:sz w:val="32"/>
          <w:szCs w:val="32"/>
          <w:lang w:eastAsia="zh-CN"/>
        </w:rPr>
        <w:t xml:space="preserve"> 规范管理</w:t>
      </w:r>
      <w:r>
        <w:rPr>
          <w:rFonts w:hint="eastAsia" w:ascii="黑体" w:hAnsi="宋体" w:eastAsia="黑体"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黑体" w:hAnsi="黑体" w:eastAsia="黑体" w:cs="黑体"/>
          <w:b/>
          <w:bCs/>
          <w:color w:val="333333"/>
          <w:sz w:val="32"/>
          <w:szCs w:val="32"/>
          <w:lang w:eastAsia="zh-CN"/>
        </w:rPr>
        <w:t>第十七条</w:t>
      </w:r>
      <w:r>
        <w:rPr>
          <w:rFonts w:hint="eastAsia" w:ascii="仿宋_GB2312" w:hAnsi="仿宋" w:eastAsia="仿宋_GB2312" w:cs="宋体"/>
          <w:b/>
          <w:bCs/>
          <w:color w:val="333333"/>
          <w:sz w:val="32"/>
          <w:szCs w:val="32"/>
          <w:lang w:eastAsia="zh-CN"/>
        </w:rPr>
        <w:t xml:space="preserve"> </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住房租赁补贴实行年度复核制。住房和城乡建设局每年对住房租赁补贴保障对象进行复核，经复核符合住房租赁补贴保障条件的，继续发放住房租赁补贴。</w:t>
      </w:r>
      <w:r>
        <w:rPr>
          <w:rFonts w:hint="eastAsia" w:ascii="仿宋_GB2312" w:hAnsi="宋体" w:eastAsia="仿宋_GB2312" w:cs="宋体"/>
          <w:color w:val="333333"/>
          <w:sz w:val="32"/>
          <w:szCs w:val="32"/>
          <w:lang w:eastAsia="zh-CN"/>
        </w:rPr>
        <w:t> </w:t>
      </w:r>
    </w:p>
    <w:p>
      <w:pPr>
        <w:spacing w:after="0" w:line="620" w:lineRule="exact"/>
        <w:ind w:firstLine="640"/>
        <w:contextualSpacing/>
        <w:jc w:val="both"/>
        <w:rPr>
          <w:rFonts w:hint="eastAsia" w:ascii="仿宋_GB2312" w:hAnsi="仿宋" w:eastAsia="仿宋_GB2312" w:cs="宋体"/>
          <w:color w:val="333333"/>
          <w:sz w:val="32"/>
          <w:szCs w:val="32"/>
          <w:lang w:eastAsia="zh-CN"/>
        </w:rPr>
      </w:pPr>
      <w:r>
        <w:rPr>
          <w:rFonts w:hint="eastAsia" w:ascii="黑体" w:hAnsi="黑体" w:eastAsia="黑体" w:cs="黑体"/>
          <w:b/>
          <w:bCs/>
          <w:color w:val="333333"/>
          <w:sz w:val="32"/>
          <w:szCs w:val="32"/>
          <w:lang w:eastAsia="zh-CN"/>
        </w:rPr>
        <w:t>第十八条</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住房租赁补贴实行动态管理。保障对象在享受住房租赁补贴期间，人口、收入、住房等情况发生变化的，应在发生变化后的30日内主动向住房和城乡建设局申报变化情况。对不再符合住房赁补贴保障条件的对象，停止发放住房租赁补贴；对需要调整住房租赁补贴金额的，重新签订《城镇住房保障家庭租赁补贴合同》。</w:t>
      </w:r>
    </w:p>
    <w:p>
      <w:pPr>
        <w:spacing w:after="0" w:line="620" w:lineRule="exact"/>
        <w:ind w:firstLine="640"/>
        <w:contextualSpacing/>
        <w:jc w:val="both"/>
        <w:rPr>
          <w:rFonts w:ascii="仿宋_GB2312" w:hAnsi="仿宋" w:eastAsia="仿宋_GB2312" w:cs="宋体"/>
          <w:color w:val="333333"/>
          <w:sz w:val="32"/>
          <w:szCs w:val="32"/>
          <w:lang w:eastAsia="zh-CN"/>
        </w:rPr>
      </w:pPr>
      <w:r>
        <w:rPr>
          <w:rFonts w:hint="eastAsia" w:ascii="黑体" w:hAnsi="黑体" w:eastAsia="黑体" w:cs="黑体"/>
          <w:b/>
          <w:bCs/>
          <w:color w:val="333333"/>
          <w:sz w:val="32"/>
          <w:szCs w:val="32"/>
          <w:lang w:eastAsia="zh-CN"/>
        </w:rPr>
        <w:t>第十九条</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有下列行为之一的，住房和城乡建设局有权拒绝和终止发住房放租赁补贴：</w:t>
      </w:r>
      <w:r>
        <w:rPr>
          <w:rFonts w:hint="eastAsia" w:ascii="仿宋_GB2312"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（一）采用提供虚假户籍，隐瞒家庭收入、财产、工商注册、车辆信息、住房情况等方式骗取住房租赁补贴的；</w:t>
      </w:r>
      <w:r>
        <w:rPr>
          <w:rFonts w:hint="eastAsia" w:ascii="仿宋_GB2312" w:hAnsi="宋体" w:eastAsia="仿宋_GB2312" w:cs="宋体"/>
          <w:color w:val="333333"/>
          <w:sz w:val="32"/>
          <w:szCs w:val="32"/>
          <w:lang w:eastAsia="zh-CN"/>
        </w:rPr>
        <w:t> </w:t>
      </w:r>
    </w:p>
    <w:p>
      <w:pPr>
        <w:spacing w:after="0" w:line="620" w:lineRule="exact"/>
        <w:ind w:firstLine="640" w:firstLineChars="200"/>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（二）购买、受赠、继承其他住房的；</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（三）经复审不再符合继续发放住房租赁补贴条件的；</w:t>
      </w:r>
      <w:r>
        <w:rPr>
          <w:rFonts w:hint="eastAsia" w:ascii="仿宋_GB2312" w:hAnsi="宋体" w:eastAsia="仿宋_GB2312" w:cs="宋体"/>
          <w:color w:val="333333"/>
          <w:sz w:val="32"/>
          <w:szCs w:val="32"/>
          <w:lang w:eastAsia="zh-CN"/>
        </w:rPr>
        <w:t> </w:t>
      </w:r>
    </w:p>
    <w:p>
      <w:pPr>
        <w:spacing w:after="0" w:line="620" w:lineRule="exact"/>
        <w:contextualSpacing/>
        <w:jc w:val="both"/>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（四）按照住房租赁补贴合同约定，应当拒绝和终止发放住房租赁补贴的其他情形；</w:t>
      </w:r>
      <w:r>
        <w:rPr>
          <w:rFonts w:hint="eastAsia" w:ascii="仿宋_GB2312" w:hAnsi="宋体" w:eastAsia="仿宋_GB2312" w:cs="宋体"/>
          <w:color w:val="333333"/>
          <w:sz w:val="32"/>
          <w:szCs w:val="32"/>
          <w:lang w:eastAsia="zh-CN"/>
        </w:rPr>
        <w:t> </w:t>
      </w:r>
    </w:p>
    <w:p>
      <w:pPr>
        <w:spacing w:after="0" w:line="620" w:lineRule="exact"/>
        <w:ind w:firstLine="465"/>
        <w:contextualSpacing/>
        <w:jc w:val="both"/>
        <w:rPr>
          <w:rFonts w:ascii="仿宋_GB2312" w:hAnsi="仿宋" w:eastAsia="仿宋_GB2312" w:cs="宋体"/>
          <w:color w:val="333333"/>
          <w:sz w:val="32"/>
          <w:szCs w:val="32"/>
          <w:lang w:eastAsia="zh-CN"/>
        </w:rPr>
      </w:pPr>
      <w:r>
        <w:rPr>
          <w:rFonts w:hint="eastAsia" w:ascii="黑体" w:hAnsi="黑体" w:eastAsia="黑体" w:cs="黑体"/>
          <w:b/>
          <w:bCs/>
          <w:color w:val="333333"/>
          <w:sz w:val="32"/>
          <w:szCs w:val="32"/>
          <w:lang w:eastAsia="zh-CN"/>
        </w:rPr>
        <w:t>第二十条</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住房和城乡建设局应建立健全住房租赁补贴档案管理制度，按照管理权限加强和规范对档案资料的管理，对实施租赁补贴过程中形成的档案资料及时收集、整理、归档，确保档案资料真实、完整、安全和有效利用。 </w:t>
      </w:r>
    </w:p>
    <w:p>
      <w:pPr>
        <w:spacing w:after="0" w:line="620" w:lineRule="exact"/>
        <w:ind w:firstLine="2891" w:firstLineChars="900"/>
        <w:jc w:val="both"/>
        <w:rPr>
          <w:rFonts w:ascii="黑体" w:hAnsi="宋体" w:eastAsia="黑体" w:cs="宋体"/>
          <w:color w:val="333333"/>
          <w:sz w:val="32"/>
          <w:szCs w:val="32"/>
          <w:lang w:eastAsia="zh-CN"/>
        </w:rPr>
      </w:pPr>
      <w:r>
        <w:rPr>
          <w:rFonts w:hint="eastAsia" w:ascii="黑体" w:hAnsi="黑体" w:eastAsia="黑体" w:cs="宋体"/>
          <w:b/>
          <w:bCs/>
          <w:color w:val="333333"/>
          <w:sz w:val="32"/>
          <w:szCs w:val="32"/>
          <w:lang w:eastAsia="zh-CN"/>
        </w:rPr>
        <w:t>第五章</w:t>
      </w:r>
      <w:r>
        <w:rPr>
          <w:rFonts w:hint="eastAsia" w:ascii="黑体" w:hAnsi="宋体" w:eastAsia="黑体" w:cs="宋体"/>
          <w:b/>
          <w:bCs/>
          <w:color w:val="333333"/>
          <w:sz w:val="32"/>
          <w:szCs w:val="32"/>
          <w:lang w:eastAsia="zh-CN"/>
        </w:rPr>
        <w:t>   </w:t>
      </w:r>
      <w:r>
        <w:rPr>
          <w:rFonts w:hint="eastAsia" w:ascii="黑体" w:hAnsi="黑体" w:eastAsia="黑体" w:cs="宋体"/>
          <w:b/>
          <w:bCs/>
          <w:color w:val="333333"/>
          <w:sz w:val="32"/>
          <w:szCs w:val="32"/>
          <w:lang w:eastAsia="zh-CN"/>
        </w:rPr>
        <w:t>法律责任</w:t>
      </w:r>
      <w:r>
        <w:rPr>
          <w:rFonts w:hint="eastAsia" w:ascii="黑体" w:hAnsi="宋体" w:eastAsia="黑体" w:cs="宋体"/>
          <w:color w:val="333333"/>
          <w:sz w:val="32"/>
          <w:szCs w:val="32"/>
          <w:lang w:eastAsia="zh-CN"/>
        </w:rPr>
        <w:t> </w:t>
      </w:r>
      <w:r>
        <w:rPr>
          <w:rFonts w:hint="eastAsia" w:ascii="黑体" w:hAnsi="宋体" w:eastAsia="黑体" w:cs="宋体"/>
          <w:b/>
          <w:bCs/>
          <w:color w:val="333333"/>
          <w:sz w:val="32"/>
          <w:szCs w:val="32"/>
          <w:lang w:eastAsia="zh-CN"/>
        </w:rPr>
        <w:t> </w:t>
      </w:r>
      <w:r>
        <w:rPr>
          <w:rFonts w:hint="eastAsia" w:ascii="黑体" w:hAnsi="宋体" w:eastAsia="黑体" w:cs="宋体"/>
          <w:color w:val="333333"/>
          <w:sz w:val="32"/>
          <w:szCs w:val="32"/>
          <w:lang w:eastAsia="zh-CN"/>
        </w:rPr>
        <w:t> </w:t>
      </w:r>
    </w:p>
    <w:p>
      <w:pPr>
        <w:spacing w:after="0" w:line="620" w:lineRule="exact"/>
        <w:ind w:firstLine="643" w:firstLineChars="200"/>
        <w:contextualSpacing/>
        <w:jc w:val="both"/>
        <w:rPr>
          <w:rFonts w:hint="eastAsia" w:ascii="仿宋_GB2312" w:hAnsi="宋体" w:eastAsia="仿宋_GB2312" w:cs="宋体"/>
          <w:color w:val="333333"/>
          <w:sz w:val="32"/>
          <w:szCs w:val="32"/>
          <w:lang w:eastAsia="zh-CN"/>
        </w:rPr>
      </w:pPr>
      <w:r>
        <w:rPr>
          <w:rFonts w:hint="eastAsia" w:asciiTheme="minorEastAsia" w:hAnsiTheme="minorEastAsia" w:cstheme="minorEastAsia"/>
          <w:b/>
          <w:bCs/>
          <w:color w:val="333333"/>
          <w:sz w:val="32"/>
          <w:szCs w:val="32"/>
          <w:lang w:eastAsia="zh-CN"/>
        </w:rPr>
        <w:t>第二十一条</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对以不正当手段骗取、套取住房租赁补贴的，一经发现，应立即停止发放住房租赁补贴，责令其限期退还违规领取的补贴资金。并计入个人诚信记录，5年内不受理其住房保障申请，同时将相关信息推送到信用中国（山东）、人民银行信用评价体系等诚信体系平台，实施联合惩戒。</w:t>
      </w:r>
      <w:r>
        <w:rPr>
          <w:rFonts w:hint="eastAsia" w:ascii="仿宋_GB2312" w:hAnsi="宋体" w:eastAsia="仿宋_GB2312" w:cs="宋体"/>
          <w:color w:val="333333"/>
          <w:sz w:val="32"/>
          <w:szCs w:val="32"/>
          <w:lang w:eastAsia="zh-CN"/>
        </w:rPr>
        <w:t> </w:t>
      </w:r>
    </w:p>
    <w:p>
      <w:pPr>
        <w:spacing w:after="0" w:line="620" w:lineRule="exact"/>
        <w:ind w:firstLine="643" w:firstLineChars="200"/>
        <w:contextualSpacing/>
        <w:jc w:val="both"/>
        <w:rPr>
          <w:rFonts w:hint="eastAsia" w:ascii="仿宋_GB2312" w:hAnsi="宋体" w:eastAsia="仿宋_GB2312" w:cs="宋体"/>
          <w:color w:val="333333"/>
          <w:sz w:val="32"/>
          <w:szCs w:val="32"/>
          <w:lang w:eastAsia="zh-CN"/>
        </w:rPr>
      </w:pPr>
      <w:r>
        <w:rPr>
          <w:rFonts w:hint="eastAsia" w:asciiTheme="minorEastAsia" w:hAnsiTheme="minorEastAsia" w:cstheme="minorEastAsia"/>
          <w:b/>
          <w:bCs/>
          <w:color w:val="333333"/>
          <w:sz w:val="32"/>
          <w:szCs w:val="32"/>
          <w:lang w:eastAsia="zh-CN"/>
        </w:rPr>
        <w:t>第二十二条</w:t>
      </w:r>
      <w:r>
        <w:rPr>
          <w:rFonts w:hint="eastAsia" w:ascii="仿宋_GB2312" w:hAnsi="宋体" w:eastAsia="仿宋_GB2312" w:cs="宋体"/>
          <w:color w:val="333333"/>
          <w:sz w:val="32"/>
          <w:szCs w:val="32"/>
          <w:lang w:eastAsia="zh-CN"/>
        </w:rPr>
        <w:t> </w:t>
      </w:r>
      <w:r>
        <w:rPr>
          <w:rFonts w:hint="eastAsia" w:ascii="仿宋_GB2312" w:hAnsi="仿宋" w:eastAsia="仿宋_GB2312" w:cs="宋体"/>
          <w:color w:val="333333"/>
          <w:sz w:val="32"/>
          <w:szCs w:val="32"/>
          <w:lang w:eastAsia="zh-CN"/>
        </w:rPr>
        <w:t xml:space="preserve"> 住房租赁补贴申请、审核过程中，各相关环节工作人员玩忽职守、滥用职权、徇私舞弊、索贿受贿或侵害住房租赁补贴申请人合法权益的，由其部门依法给予处分;构成犯罪的，由司法机关依法追究刑事责任。</w:t>
      </w:r>
      <w:r>
        <w:rPr>
          <w:rFonts w:hint="eastAsia" w:ascii="仿宋_GB2312" w:hAnsi="宋体" w:eastAsia="仿宋_GB2312" w:cs="宋体"/>
          <w:color w:val="333333"/>
          <w:sz w:val="32"/>
          <w:szCs w:val="32"/>
          <w:lang w:eastAsia="zh-CN"/>
        </w:rPr>
        <w:t> </w:t>
      </w:r>
    </w:p>
    <w:p>
      <w:pPr>
        <w:spacing w:after="0" w:line="620" w:lineRule="exact"/>
        <w:ind w:firstLine="643" w:firstLineChars="200"/>
        <w:contextualSpacing/>
        <w:jc w:val="both"/>
        <w:rPr>
          <w:rFonts w:hint="default" w:ascii="仿宋_GB2312" w:hAnsi="宋体" w:eastAsia="仿宋_GB2312" w:cs="宋体"/>
          <w:color w:val="333333"/>
          <w:sz w:val="32"/>
          <w:szCs w:val="32"/>
          <w:lang w:val="en-US" w:eastAsia="zh-CN"/>
        </w:rPr>
      </w:pPr>
      <w:r>
        <w:rPr>
          <w:rFonts w:hint="eastAsia" w:asciiTheme="minorEastAsia" w:hAnsiTheme="minorEastAsia" w:cstheme="minorEastAsia"/>
          <w:b/>
          <w:bCs/>
          <w:color w:val="333333"/>
          <w:sz w:val="32"/>
          <w:szCs w:val="32"/>
          <w:lang w:val="en-US" w:eastAsia="zh-CN"/>
        </w:rPr>
        <w:t xml:space="preserve">第二十三条 </w:t>
      </w:r>
      <w:r>
        <w:rPr>
          <w:rFonts w:hint="eastAsia" w:ascii="仿宋_GB2312" w:hAnsi="宋体" w:eastAsia="仿宋_GB2312" w:cs="宋体"/>
          <w:color w:val="333333"/>
          <w:sz w:val="32"/>
          <w:szCs w:val="32"/>
          <w:lang w:val="en-US" w:eastAsia="zh-CN"/>
        </w:rPr>
        <w:t xml:space="preserve">  县城区内政府投资建设</w:t>
      </w:r>
      <w:r>
        <w:rPr>
          <w:rFonts w:hint="eastAsia" w:ascii="仿宋_GB2312" w:hAnsi="仿宋" w:eastAsia="仿宋_GB2312" w:cs="宋体"/>
          <w:color w:val="333333"/>
          <w:sz w:val="32"/>
          <w:szCs w:val="32"/>
          <w:lang w:val="en-US" w:eastAsia="zh-CN"/>
        </w:rPr>
        <w:t>公共租赁住房（实物配租）保障对象范围、</w:t>
      </w:r>
      <w:r>
        <w:rPr>
          <w:rFonts w:hint="eastAsia" w:ascii="仿宋_GB2312" w:hAnsi="仿宋" w:eastAsia="仿宋_GB2312" w:cs="宋体"/>
          <w:color w:val="333333"/>
          <w:sz w:val="32"/>
          <w:szCs w:val="32"/>
          <w:lang w:eastAsia="zh-CN"/>
        </w:rPr>
        <w:t>申报条件及流程等</w:t>
      </w:r>
      <w:r>
        <w:rPr>
          <w:rFonts w:hint="eastAsia" w:ascii="仿宋_GB2312" w:hAnsi="宋体" w:eastAsia="仿宋_GB2312" w:cs="宋体"/>
          <w:color w:val="333333"/>
          <w:sz w:val="32"/>
          <w:szCs w:val="32"/>
          <w:lang w:val="en-US" w:eastAsia="zh-CN"/>
        </w:rPr>
        <w:t>参照本办法执行。如保障政策发生变化，按新政策调整执行。</w:t>
      </w:r>
    </w:p>
    <w:p>
      <w:pPr>
        <w:spacing w:after="0" w:line="620" w:lineRule="exact"/>
        <w:contextualSpacing/>
        <w:jc w:val="center"/>
        <w:rPr>
          <w:rFonts w:ascii="黑体" w:hAnsi="宋体" w:eastAsia="黑体" w:cs="宋体"/>
          <w:color w:val="333333"/>
          <w:sz w:val="32"/>
          <w:szCs w:val="32"/>
          <w:lang w:eastAsia="zh-CN"/>
        </w:rPr>
      </w:pPr>
      <w:r>
        <w:rPr>
          <w:rFonts w:hint="eastAsia" w:ascii="黑体" w:hAnsi="黑体" w:eastAsia="黑体" w:cs="宋体"/>
          <w:b/>
          <w:bCs/>
          <w:color w:val="333333"/>
          <w:sz w:val="32"/>
          <w:szCs w:val="32"/>
          <w:lang w:eastAsia="zh-CN"/>
        </w:rPr>
        <w:t>第六章</w:t>
      </w:r>
      <w:r>
        <w:rPr>
          <w:rFonts w:hint="eastAsia" w:ascii="黑体" w:hAnsi="宋体" w:eastAsia="黑体" w:cs="宋体"/>
          <w:b/>
          <w:bCs/>
          <w:color w:val="333333"/>
          <w:sz w:val="32"/>
          <w:szCs w:val="32"/>
          <w:lang w:eastAsia="zh-CN"/>
        </w:rPr>
        <w:t>  </w:t>
      </w:r>
      <w:r>
        <w:rPr>
          <w:rFonts w:hint="eastAsia" w:ascii="黑体" w:hAnsi="黑体" w:eastAsia="黑体" w:cs="宋体"/>
          <w:b/>
          <w:bCs/>
          <w:color w:val="333333"/>
          <w:sz w:val="32"/>
          <w:szCs w:val="32"/>
          <w:lang w:eastAsia="zh-CN"/>
        </w:rPr>
        <w:t>附 则</w:t>
      </w:r>
    </w:p>
    <w:p>
      <w:pPr>
        <w:spacing w:after="0" w:line="620" w:lineRule="exact"/>
        <w:contextualSpacing/>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Theme="minorEastAsia" w:hAnsiTheme="minorEastAsia" w:cstheme="minorEastAsia"/>
          <w:b/>
          <w:bCs/>
          <w:color w:val="333333"/>
          <w:sz w:val="32"/>
          <w:szCs w:val="32"/>
          <w:lang w:eastAsia="zh-CN"/>
        </w:rPr>
        <w:t>第二十四条</w:t>
      </w:r>
      <w:r>
        <w:rPr>
          <w:rFonts w:hint="eastAsia" w:ascii="仿宋_GB2312" w:hAnsi="宋体" w:eastAsia="仿宋_GB2312" w:cs="宋体"/>
          <w:b/>
          <w:bCs/>
          <w:color w:val="333333"/>
          <w:sz w:val="32"/>
          <w:szCs w:val="32"/>
          <w:lang w:eastAsia="zh-CN"/>
        </w:rPr>
        <w:t> </w:t>
      </w:r>
      <w:r>
        <w:rPr>
          <w:rFonts w:hint="eastAsia" w:ascii="仿宋_GB2312" w:hAnsi="仿宋" w:eastAsia="仿宋_GB2312" w:cs="宋体"/>
          <w:b/>
          <w:bCs/>
          <w:color w:val="333333"/>
          <w:sz w:val="32"/>
          <w:szCs w:val="32"/>
          <w:lang w:eastAsia="zh-CN"/>
        </w:rPr>
        <w:t xml:space="preserve"> </w:t>
      </w:r>
      <w:r>
        <w:rPr>
          <w:rFonts w:hint="eastAsia" w:ascii="仿宋_GB2312" w:hAnsi="仿宋" w:eastAsia="仿宋_GB2312" w:cs="宋体"/>
          <w:color w:val="333333"/>
          <w:sz w:val="32"/>
          <w:szCs w:val="32"/>
          <w:lang w:eastAsia="zh-CN"/>
        </w:rPr>
        <w:t>本办法由县住房和城乡建设局负责解释。</w:t>
      </w:r>
      <w:r>
        <w:rPr>
          <w:rFonts w:hint="eastAsia" w:ascii="仿宋_GB2312" w:hAnsi="宋体" w:eastAsia="仿宋_GB2312" w:cs="宋体"/>
          <w:color w:val="333333"/>
          <w:sz w:val="32"/>
          <w:szCs w:val="32"/>
          <w:lang w:eastAsia="zh-CN"/>
        </w:rPr>
        <w:t> </w:t>
      </w:r>
    </w:p>
    <w:p>
      <w:pPr>
        <w:spacing w:after="0" w:line="620" w:lineRule="exact"/>
        <w:contextualSpacing/>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w:t>
      </w:r>
      <w:r>
        <w:rPr>
          <w:rFonts w:hint="eastAsia" w:asciiTheme="minorEastAsia" w:hAnsiTheme="minorEastAsia" w:cstheme="minorEastAsia"/>
          <w:b/>
          <w:bCs/>
          <w:color w:val="333333"/>
          <w:sz w:val="32"/>
          <w:szCs w:val="32"/>
          <w:lang w:eastAsia="zh-CN"/>
        </w:rPr>
        <w:t>第二十五条</w:t>
      </w:r>
      <w:r>
        <w:rPr>
          <w:rFonts w:hint="eastAsia" w:ascii="仿宋_GB2312" w:hAnsi="宋体" w:eastAsia="仿宋_GB2312" w:cs="宋体"/>
          <w:b/>
          <w:bCs/>
          <w:color w:val="333333"/>
          <w:sz w:val="32"/>
          <w:szCs w:val="32"/>
          <w:lang w:eastAsia="zh-CN"/>
        </w:rPr>
        <w:t> </w:t>
      </w:r>
      <w:r>
        <w:rPr>
          <w:rFonts w:hint="eastAsia" w:ascii="仿宋_GB2312" w:hAnsi="仿宋" w:eastAsia="仿宋_GB2312" w:cs="宋体"/>
          <w:b/>
          <w:bCs/>
          <w:color w:val="333333"/>
          <w:sz w:val="32"/>
          <w:szCs w:val="32"/>
          <w:lang w:eastAsia="zh-CN"/>
        </w:rPr>
        <w:t xml:space="preserve"> </w:t>
      </w:r>
      <w:r>
        <w:rPr>
          <w:rFonts w:hint="eastAsia" w:ascii="仿宋_GB2312" w:hAnsi="仿宋" w:eastAsia="仿宋_GB2312" w:cs="宋体"/>
          <w:color w:val="333333"/>
          <w:sz w:val="32"/>
          <w:szCs w:val="32"/>
          <w:lang w:eastAsia="zh-CN"/>
        </w:rPr>
        <w:t>本办法自202</w:t>
      </w:r>
      <w:r>
        <w:rPr>
          <w:rFonts w:hint="eastAsia" w:ascii="仿宋_GB2312" w:hAnsi="仿宋" w:eastAsia="仿宋_GB2312" w:cs="宋体"/>
          <w:color w:val="333333"/>
          <w:sz w:val="32"/>
          <w:szCs w:val="32"/>
          <w:lang w:val="en-US" w:eastAsia="zh-CN"/>
        </w:rPr>
        <w:t>3</w:t>
      </w:r>
      <w:r>
        <w:rPr>
          <w:rFonts w:hint="eastAsia" w:ascii="仿宋_GB2312" w:hAnsi="仿宋" w:eastAsia="仿宋_GB2312" w:cs="宋体"/>
          <w:color w:val="333333"/>
          <w:sz w:val="32"/>
          <w:szCs w:val="32"/>
          <w:lang w:eastAsia="zh-CN"/>
        </w:rPr>
        <w:t>年</w:t>
      </w:r>
      <w:r>
        <w:rPr>
          <w:rFonts w:hint="eastAsia" w:ascii="仿宋_GB2312" w:hAnsi="仿宋" w:eastAsia="仿宋_GB2312" w:cs="宋体"/>
          <w:color w:val="333333"/>
          <w:sz w:val="32"/>
          <w:szCs w:val="32"/>
          <w:lang w:val="en-US" w:eastAsia="zh-CN"/>
        </w:rPr>
        <w:t>12</w:t>
      </w:r>
      <w:r>
        <w:rPr>
          <w:rFonts w:hint="eastAsia" w:ascii="仿宋_GB2312" w:hAnsi="仿宋" w:eastAsia="仿宋_GB2312" w:cs="宋体"/>
          <w:color w:val="333333"/>
          <w:sz w:val="32"/>
          <w:szCs w:val="32"/>
          <w:lang w:eastAsia="zh-CN"/>
        </w:rPr>
        <w:t>月1</w:t>
      </w:r>
      <w:r>
        <w:rPr>
          <w:rFonts w:hint="eastAsia" w:ascii="仿宋_GB2312" w:hAnsi="仿宋" w:eastAsia="仿宋_GB2312" w:cs="宋体"/>
          <w:color w:val="333333"/>
          <w:sz w:val="32"/>
          <w:szCs w:val="32"/>
          <w:lang w:val="en-US" w:eastAsia="zh-CN"/>
        </w:rPr>
        <w:t>5</w:t>
      </w:r>
      <w:r>
        <w:rPr>
          <w:rFonts w:hint="eastAsia" w:ascii="仿宋_GB2312" w:hAnsi="仿宋" w:eastAsia="仿宋_GB2312" w:cs="宋体"/>
          <w:color w:val="333333"/>
          <w:sz w:val="32"/>
          <w:szCs w:val="32"/>
          <w:lang w:eastAsia="zh-CN"/>
        </w:rPr>
        <w:t>日起施行，有效期至20</w:t>
      </w:r>
      <w:r>
        <w:rPr>
          <w:rFonts w:hint="eastAsia" w:ascii="仿宋_GB2312" w:hAnsi="仿宋" w:eastAsia="仿宋_GB2312" w:cs="宋体"/>
          <w:color w:val="333333"/>
          <w:sz w:val="32"/>
          <w:szCs w:val="32"/>
          <w:lang w:val="en-US" w:eastAsia="zh-CN"/>
        </w:rPr>
        <w:t>28</w:t>
      </w:r>
      <w:r>
        <w:rPr>
          <w:rFonts w:hint="eastAsia" w:ascii="仿宋_GB2312" w:hAnsi="仿宋" w:eastAsia="仿宋_GB2312" w:cs="宋体"/>
          <w:color w:val="333333"/>
          <w:sz w:val="32"/>
          <w:szCs w:val="32"/>
          <w:lang w:eastAsia="zh-CN"/>
        </w:rPr>
        <w:t>年</w:t>
      </w:r>
      <w:r>
        <w:rPr>
          <w:rFonts w:hint="eastAsia" w:ascii="仿宋_GB2312" w:hAnsi="仿宋" w:eastAsia="仿宋_GB2312" w:cs="宋体"/>
          <w:color w:val="333333"/>
          <w:sz w:val="32"/>
          <w:szCs w:val="32"/>
          <w:lang w:val="en-US" w:eastAsia="zh-CN"/>
        </w:rPr>
        <w:t>12</w:t>
      </w:r>
      <w:r>
        <w:rPr>
          <w:rFonts w:hint="eastAsia" w:ascii="仿宋_GB2312" w:hAnsi="仿宋" w:eastAsia="仿宋_GB2312" w:cs="宋体"/>
          <w:color w:val="333333"/>
          <w:sz w:val="32"/>
          <w:szCs w:val="32"/>
          <w:lang w:eastAsia="zh-CN"/>
        </w:rPr>
        <w:t>月</w:t>
      </w:r>
      <w:r>
        <w:rPr>
          <w:rFonts w:hint="eastAsia" w:ascii="仿宋_GB2312" w:hAnsi="仿宋" w:eastAsia="仿宋_GB2312" w:cs="宋体"/>
          <w:color w:val="333333"/>
          <w:sz w:val="32"/>
          <w:szCs w:val="32"/>
          <w:lang w:val="en-US" w:eastAsia="zh-CN"/>
        </w:rPr>
        <w:t>14</w:t>
      </w:r>
      <w:r>
        <w:rPr>
          <w:rFonts w:hint="eastAsia" w:ascii="仿宋_GB2312" w:hAnsi="仿宋" w:eastAsia="仿宋_GB2312" w:cs="宋体"/>
          <w:color w:val="333333"/>
          <w:sz w:val="32"/>
          <w:szCs w:val="32"/>
          <w:lang w:eastAsia="zh-CN"/>
        </w:rPr>
        <w:t>日。</w:t>
      </w:r>
      <w:r>
        <w:rPr>
          <w:rFonts w:hint="eastAsia" w:ascii="仿宋_GB2312" w:hAnsi="宋体" w:eastAsia="仿宋_GB2312" w:cs="宋体"/>
          <w:color w:val="333333"/>
          <w:sz w:val="32"/>
          <w:szCs w:val="32"/>
          <w:lang w:eastAsia="zh-CN"/>
        </w:rPr>
        <w:t> </w:t>
      </w:r>
    </w:p>
    <w:p>
      <w:pPr>
        <w:spacing w:after="0" w:line="620" w:lineRule="exact"/>
        <w:ind w:right="960"/>
        <w:rPr>
          <w:rFonts w:ascii="仿宋_GB2312" w:hAnsi="仿宋" w:eastAsia="仿宋_GB2312" w:cs="宋体"/>
          <w:color w:val="333333"/>
          <w:sz w:val="32"/>
          <w:szCs w:val="32"/>
          <w:lang w:eastAsia="zh-CN"/>
        </w:rPr>
      </w:pPr>
      <w:r>
        <w:rPr>
          <w:rFonts w:hint="eastAsia" w:ascii="仿宋_GB2312" w:hAnsi="仿宋" w:eastAsia="仿宋_GB2312" w:cs="宋体"/>
          <w:color w:val="333333"/>
          <w:sz w:val="32"/>
          <w:szCs w:val="32"/>
          <w:lang w:eastAsia="zh-CN"/>
        </w:rPr>
        <w:t xml:space="preserve">                            </w:t>
      </w:r>
    </w:p>
    <w:p>
      <w:pPr>
        <w:spacing w:after="0" w:line="620" w:lineRule="exact"/>
        <w:rPr>
          <w:lang w:eastAsia="zh-CN"/>
        </w:rPr>
      </w:pPr>
    </w:p>
    <w:sectPr>
      <w:headerReference r:id="rId5" w:type="default"/>
      <w:footerReference r:id="rId7" w:type="default"/>
      <w:headerReference r:id="rId6" w:type="even"/>
      <w:pgSz w:w="11906" w:h="16838"/>
      <w:pgMar w:top="141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12"/>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35E0E7"/>
    <w:multiLevelType w:val="singleLevel"/>
    <w:tmpl w:val="1835E0E7"/>
    <w:lvl w:ilvl="0" w:tentative="0">
      <w:start w:val="1"/>
      <w:numFmt w:val="chineseCounting"/>
      <w:suff w:val="nothing"/>
      <w:lvlText w:val="（%1）"/>
      <w:lvlJc w:val="left"/>
      <w:rPr>
        <w:rFonts w:hint="eastAsia"/>
      </w:rPr>
    </w:lvl>
  </w:abstractNum>
  <w:abstractNum w:abstractNumId="1">
    <w:nsid w:val="34A5BFD0"/>
    <w:multiLevelType w:val="singleLevel"/>
    <w:tmpl w:val="34A5BFD0"/>
    <w:lvl w:ilvl="0" w:tentative="0">
      <w:start w:val="1"/>
      <w:numFmt w:val="chineseCounting"/>
      <w:suff w:val="nothing"/>
      <w:lvlText w:val="（%1）"/>
      <w:lvlJc w:val="left"/>
      <w:rPr>
        <w:rFonts w:hint="eastAsia"/>
      </w:rPr>
    </w:lvl>
  </w:abstractNum>
  <w:abstractNum w:abstractNumId="2">
    <w:nsid w:val="6F383804"/>
    <w:multiLevelType w:val="singleLevel"/>
    <w:tmpl w:val="6F383804"/>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F7120A"/>
    <w:rsid w:val="00010F34"/>
    <w:rsid w:val="00027009"/>
    <w:rsid w:val="00036531"/>
    <w:rsid w:val="00055FBE"/>
    <w:rsid w:val="000925C1"/>
    <w:rsid w:val="00095983"/>
    <w:rsid w:val="000D20E0"/>
    <w:rsid w:val="00217706"/>
    <w:rsid w:val="003645C3"/>
    <w:rsid w:val="00452F84"/>
    <w:rsid w:val="0048173C"/>
    <w:rsid w:val="004E5234"/>
    <w:rsid w:val="004F0EEE"/>
    <w:rsid w:val="006124DF"/>
    <w:rsid w:val="00647D5F"/>
    <w:rsid w:val="00697F3C"/>
    <w:rsid w:val="006E625F"/>
    <w:rsid w:val="00731AD9"/>
    <w:rsid w:val="007E7C65"/>
    <w:rsid w:val="00833CEE"/>
    <w:rsid w:val="008D0C66"/>
    <w:rsid w:val="009058DD"/>
    <w:rsid w:val="00A13CDD"/>
    <w:rsid w:val="00A171CC"/>
    <w:rsid w:val="00A20F91"/>
    <w:rsid w:val="00B7707B"/>
    <w:rsid w:val="00B91D23"/>
    <w:rsid w:val="00BF4011"/>
    <w:rsid w:val="00C14B81"/>
    <w:rsid w:val="00C43448"/>
    <w:rsid w:val="00C47649"/>
    <w:rsid w:val="00C540F2"/>
    <w:rsid w:val="00C913DA"/>
    <w:rsid w:val="00D476FD"/>
    <w:rsid w:val="00E07170"/>
    <w:rsid w:val="00F42121"/>
    <w:rsid w:val="00F7120A"/>
    <w:rsid w:val="00FA7BF5"/>
    <w:rsid w:val="00FC3E60"/>
    <w:rsid w:val="015E4D03"/>
    <w:rsid w:val="01813B1D"/>
    <w:rsid w:val="028B25A5"/>
    <w:rsid w:val="03036468"/>
    <w:rsid w:val="03674F92"/>
    <w:rsid w:val="05041366"/>
    <w:rsid w:val="062D27B0"/>
    <w:rsid w:val="06D60347"/>
    <w:rsid w:val="07F84B0F"/>
    <w:rsid w:val="08214073"/>
    <w:rsid w:val="0929629A"/>
    <w:rsid w:val="0A3908B5"/>
    <w:rsid w:val="0B1576D9"/>
    <w:rsid w:val="0C9873A5"/>
    <w:rsid w:val="0F4B3ADB"/>
    <w:rsid w:val="0F776713"/>
    <w:rsid w:val="0FF7465D"/>
    <w:rsid w:val="12744159"/>
    <w:rsid w:val="13767422"/>
    <w:rsid w:val="13C55745"/>
    <w:rsid w:val="159D6093"/>
    <w:rsid w:val="16EF349F"/>
    <w:rsid w:val="192911B1"/>
    <w:rsid w:val="19B4192C"/>
    <w:rsid w:val="1A362D06"/>
    <w:rsid w:val="1A5F56EF"/>
    <w:rsid w:val="1AAD3770"/>
    <w:rsid w:val="1AE91913"/>
    <w:rsid w:val="1D9813A6"/>
    <w:rsid w:val="1F6C5B6D"/>
    <w:rsid w:val="20F5419C"/>
    <w:rsid w:val="21732B24"/>
    <w:rsid w:val="22AC573D"/>
    <w:rsid w:val="23D43A28"/>
    <w:rsid w:val="28127FA9"/>
    <w:rsid w:val="282F580B"/>
    <w:rsid w:val="285F1B59"/>
    <w:rsid w:val="29934EB5"/>
    <w:rsid w:val="2AF01D12"/>
    <w:rsid w:val="2C187DD4"/>
    <w:rsid w:val="2D4B0D9B"/>
    <w:rsid w:val="2DB86484"/>
    <w:rsid w:val="2EA00FB4"/>
    <w:rsid w:val="315612AC"/>
    <w:rsid w:val="32050CB2"/>
    <w:rsid w:val="3457182A"/>
    <w:rsid w:val="362E0CC5"/>
    <w:rsid w:val="37AB0798"/>
    <w:rsid w:val="37EE765A"/>
    <w:rsid w:val="3B604EF6"/>
    <w:rsid w:val="3C4D49BA"/>
    <w:rsid w:val="3CA0446E"/>
    <w:rsid w:val="3D2C1587"/>
    <w:rsid w:val="3F542B96"/>
    <w:rsid w:val="40565CF0"/>
    <w:rsid w:val="40627904"/>
    <w:rsid w:val="40867F4E"/>
    <w:rsid w:val="429A04E6"/>
    <w:rsid w:val="42AA4D8A"/>
    <w:rsid w:val="442C58E3"/>
    <w:rsid w:val="44801F02"/>
    <w:rsid w:val="44813770"/>
    <w:rsid w:val="44D523BA"/>
    <w:rsid w:val="457F63FA"/>
    <w:rsid w:val="45B46CD5"/>
    <w:rsid w:val="463406F6"/>
    <w:rsid w:val="46A821A6"/>
    <w:rsid w:val="4AF43A47"/>
    <w:rsid w:val="4B986DBA"/>
    <w:rsid w:val="4CBD302E"/>
    <w:rsid w:val="4CC704C2"/>
    <w:rsid w:val="4EAA22D5"/>
    <w:rsid w:val="4EC77A7B"/>
    <w:rsid w:val="538221BF"/>
    <w:rsid w:val="57083E17"/>
    <w:rsid w:val="57CD15CF"/>
    <w:rsid w:val="57FE2EFA"/>
    <w:rsid w:val="58107D0B"/>
    <w:rsid w:val="5A185C8B"/>
    <w:rsid w:val="5AF00393"/>
    <w:rsid w:val="5CD174C4"/>
    <w:rsid w:val="5D4D620F"/>
    <w:rsid w:val="5DC81F56"/>
    <w:rsid w:val="5FBD0558"/>
    <w:rsid w:val="5FEE11A5"/>
    <w:rsid w:val="608421C1"/>
    <w:rsid w:val="61A04D29"/>
    <w:rsid w:val="63BF2621"/>
    <w:rsid w:val="64026E46"/>
    <w:rsid w:val="656A5FB2"/>
    <w:rsid w:val="66DD383F"/>
    <w:rsid w:val="67A92E6F"/>
    <w:rsid w:val="67DD1913"/>
    <w:rsid w:val="68425F14"/>
    <w:rsid w:val="69607392"/>
    <w:rsid w:val="697C3240"/>
    <w:rsid w:val="69C37481"/>
    <w:rsid w:val="6AC07891"/>
    <w:rsid w:val="6B5D01A3"/>
    <w:rsid w:val="6BBC6998"/>
    <w:rsid w:val="6CC80E6D"/>
    <w:rsid w:val="6E167A86"/>
    <w:rsid w:val="6E9349FF"/>
    <w:rsid w:val="6F3E33B0"/>
    <w:rsid w:val="714D3EE7"/>
    <w:rsid w:val="72B52F02"/>
    <w:rsid w:val="72BF04D1"/>
    <w:rsid w:val="72DA4A2E"/>
    <w:rsid w:val="731C2D06"/>
    <w:rsid w:val="73336991"/>
    <w:rsid w:val="736D2F40"/>
    <w:rsid w:val="73D87920"/>
    <w:rsid w:val="741B6954"/>
    <w:rsid w:val="741F5961"/>
    <w:rsid w:val="749A5FFD"/>
    <w:rsid w:val="75AC0A54"/>
    <w:rsid w:val="77AE3A4A"/>
    <w:rsid w:val="77F048E3"/>
    <w:rsid w:val="78F45F57"/>
    <w:rsid w:val="7A9759C0"/>
    <w:rsid w:val="7ABB1C99"/>
    <w:rsid w:val="7BB156F2"/>
    <w:rsid w:val="7BB8065E"/>
    <w:rsid w:val="7CCE0C07"/>
    <w:rsid w:val="7DC3045D"/>
    <w:rsid w:val="7E9A67DE"/>
    <w:rsid w:val="7EDE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en-US"/>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3"/>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4"/>
    <w:autoRedefine/>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5"/>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26"/>
    <w:autoRedefine/>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27"/>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28"/>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2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30"/>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7">
    <w:name w:val="Default Paragraph Font"/>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footer"/>
    <w:basedOn w:val="1"/>
    <w:link w:val="21"/>
    <w:semiHidden/>
    <w:unhideWhenUsed/>
    <w:qFormat/>
    <w:uiPriority w:val="99"/>
    <w:pPr>
      <w:tabs>
        <w:tab w:val="center" w:pos="4153"/>
        <w:tab w:val="right" w:pos="8306"/>
      </w:tabs>
      <w:snapToGrid w:val="0"/>
    </w:pPr>
    <w:rPr>
      <w:sz w:val="18"/>
      <w:szCs w:val="18"/>
    </w:rPr>
  </w:style>
  <w:style w:type="paragraph" w:styleId="13">
    <w:name w:val="header"/>
    <w:basedOn w:val="1"/>
    <w:link w:val="2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
    <w:name w:val="Title"/>
    <w:basedOn w:val="1"/>
    <w:next w:val="1"/>
    <w:link w:val="31"/>
    <w:autoRedefine/>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18">
    <w:name w:val="Strong"/>
    <w:basedOn w:val="17"/>
    <w:qFormat/>
    <w:uiPriority w:val="22"/>
    <w:rPr>
      <w:b/>
      <w:bCs/>
    </w:rPr>
  </w:style>
  <w:style w:type="character" w:styleId="19">
    <w:name w:val="Emphasis"/>
    <w:basedOn w:val="17"/>
    <w:qFormat/>
    <w:uiPriority w:val="20"/>
    <w:rPr>
      <w:i/>
      <w:iCs/>
    </w:rPr>
  </w:style>
  <w:style w:type="character" w:customStyle="1" w:styleId="20">
    <w:name w:val="页眉 Char"/>
    <w:basedOn w:val="17"/>
    <w:link w:val="13"/>
    <w:semiHidden/>
    <w:qFormat/>
    <w:uiPriority w:val="99"/>
    <w:rPr>
      <w:sz w:val="18"/>
      <w:szCs w:val="18"/>
    </w:rPr>
  </w:style>
  <w:style w:type="character" w:customStyle="1" w:styleId="21">
    <w:name w:val="页脚 Char"/>
    <w:basedOn w:val="17"/>
    <w:link w:val="12"/>
    <w:semiHidden/>
    <w:qFormat/>
    <w:uiPriority w:val="99"/>
    <w:rPr>
      <w:sz w:val="18"/>
      <w:szCs w:val="18"/>
    </w:rPr>
  </w:style>
  <w:style w:type="character" w:customStyle="1" w:styleId="22">
    <w:name w:val="标题 1 Char"/>
    <w:basedOn w:val="17"/>
    <w:link w:val="2"/>
    <w:autoRedefine/>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标题 2 Char"/>
    <w:basedOn w:val="17"/>
    <w:link w:val="3"/>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标题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标题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标题 5 Char"/>
    <w:basedOn w:val="17"/>
    <w:link w:val="6"/>
    <w:qFormat/>
    <w:uiPriority w:val="9"/>
    <w:rPr>
      <w:rFonts w:asciiTheme="majorHAnsi" w:hAnsiTheme="majorHAnsi" w:eastAsiaTheme="majorEastAsia" w:cstheme="majorBidi"/>
      <w:color w:val="254061" w:themeColor="accent1" w:themeShade="80"/>
    </w:rPr>
  </w:style>
  <w:style w:type="character" w:customStyle="1" w:styleId="27">
    <w:name w:val="标题 6 Char"/>
    <w:basedOn w:val="17"/>
    <w:link w:val="7"/>
    <w:autoRedefine/>
    <w:qFormat/>
    <w:uiPriority w:val="9"/>
    <w:rPr>
      <w:rFonts w:asciiTheme="majorHAnsi" w:hAnsiTheme="majorHAnsi" w:eastAsiaTheme="majorEastAsia" w:cstheme="majorBidi"/>
      <w:i/>
      <w:iCs/>
      <w:color w:val="254061" w:themeColor="accent1" w:themeShade="80"/>
    </w:rPr>
  </w:style>
  <w:style w:type="character" w:customStyle="1" w:styleId="28">
    <w:name w:val="标题 7 Char"/>
    <w:basedOn w:val="17"/>
    <w:link w:val="8"/>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29">
    <w:name w:val="标题 8 Char"/>
    <w:basedOn w:val="17"/>
    <w:link w:val="9"/>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30">
    <w:name w:val="标题 9 Char"/>
    <w:basedOn w:val="17"/>
    <w:link w:val="10"/>
    <w:autoRedefine/>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31">
    <w:name w:val="标题 Char"/>
    <w:basedOn w:val="17"/>
    <w:link w:val="1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32">
    <w:name w:val="副标题 Char"/>
    <w:basedOn w:val="17"/>
    <w:link w:val="1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No Spacing"/>
    <w:qFormat/>
    <w:uiPriority w:val="1"/>
    <w:rPr>
      <w:rFonts w:asciiTheme="minorHAnsi" w:hAnsiTheme="minorHAnsi" w:eastAsiaTheme="minorEastAsia" w:cstheme="minorBidi"/>
      <w:sz w:val="22"/>
      <w:szCs w:val="22"/>
      <w:lang w:val="en-US" w:eastAsia="en-US" w:bidi="en-US"/>
    </w:rPr>
  </w:style>
  <w:style w:type="paragraph" w:styleId="34">
    <w:name w:val="List Paragraph"/>
    <w:basedOn w:val="1"/>
    <w:autoRedefine/>
    <w:qFormat/>
    <w:uiPriority w:val="34"/>
    <w:pPr>
      <w:ind w:left="720"/>
      <w:contextualSpacing/>
    </w:pPr>
  </w:style>
  <w:style w:type="paragraph" w:styleId="35">
    <w:name w:val="Quote"/>
    <w:basedOn w:val="1"/>
    <w:next w:val="1"/>
    <w:link w:val="36"/>
    <w:qFormat/>
    <w:uiPriority w:val="29"/>
    <w:rPr>
      <w:i/>
      <w:iCs/>
      <w:color w:val="000000" w:themeColor="text1"/>
      <w14:textFill>
        <w14:solidFill>
          <w14:schemeClr w14:val="tx1"/>
        </w14:solidFill>
      </w14:textFill>
    </w:rPr>
  </w:style>
  <w:style w:type="character" w:customStyle="1" w:styleId="36">
    <w:name w:val="引用 Char"/>
    <w:basedOn w:val="17"/>
    <w:link w:val="35"/>
    <w:autoRedefine/>
    <w:qFormat/>
    <w:uiPriority w:val="29"/>
    <w:rPr>
      <w:i/>
      <w:iCs/>
      <w:color w:val="000000" w:themeColor="text1"/>
      <w14:textFill>
        <w14:solidFill>
          <w14:schemeClr w14:val="tx1"/>
        </w14:solidFill>
      </w14:textFill>
    </w:rPr>
  </w:style>
  <w:style w:type="paragraph" w:styleId="37">
    <w:name w:val="Intense Quote"/>
    <w:basedOn w:val="1"/>
    <w:next w:val="1"/>
    <w:link w:val="38"/>
    <w:autoRedefine/>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38">
    <w:name w:val="明显引用 Char"/>
    <w:basedOn w:val="17"/>
    <w:link w:val="37"/>
    <w:autoRedefine/>
    <w:qFormat/>
    <w:uiPriority w:val="30"/>
    <w:rPr>
      <w:b/>
      <w:bCs/>
      <w:i/>
      <w:iCs/>
      <w:color w:val="4F81BD" w:themeColor="accent1"/>
      <w14:textFill>
        <w14:solidFill>
          <w14:schemeClr w14:val="accent1"/>
        </w14:solidFill>
      </w14:textFill>
    </w:rPr>
  </w:style>
  <w:style w:type="character" w:customStyle="1" w:styleId="39">
    <w:name w:val="不明显强调1"/>
    <w:basedOn w:val="17"/>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40">
    <w:name w:val="明显强调1"/>
    <w:basedOn w:val="17"/>
    <w:qFormat/>
    <w:uiPriority w:val="21"/>
    <w:rPr>
      <w:b/>
      <w:bCs/>
      <w:i/>
      <w:iCs/>
      <w:color w:val="4F81BD" w:themeColor="accent1"/>
      <w14:textFill>
        <w14:solidFill>
          <w14:schemeClr w14:val="accent1"/>
        </w14:solidFill>
      </w14:textFill>
    </w:rPr>
  </w:style>
  <w:style w:type="character" w:customStyle="1" w:styleId="41">
    <w:name w:val="不明显参考1"/>
    <w:basedOn w:val="17"/>
    <w:qFormat/>
    <w:uiPriority w:val="31"/>
    <w:rPr>
      <w:smallCaps/>
      <w:color w:val="C0504D" w:themeColor="accent2"/>
      <w:u w:val="single"/>
      <w14:textFill>
        <w14:solidFill>
          <w14:schemeClr w14:val="accent2"/>
        </w14:solidFill>
      </w14:textFill>
    </w:rPr>
  </w:style>
  <w:style w:type="character" w:customStyle="1" w:styleId="42">
    <w:name w:val="明显参考1"/>
    <w:basedOn w:val="17"/>
    <w:autoRedefine/>
    <w:qFormat/>
    <w:uiPriority w:val="32"/>
    <w:rPr>
      <w:b/>
      <w:bCs/>
      <w:smallCaps/>
      <w:color w:val="C0504D" w:themeColor="accent2"/>
      <w:spacing w:val="5"/>
      <w:u w:val="single"/>
      <w14:textFill>
        <w14:solidFill>
          <w14:schemeClr w14:val="accent2"/>
        </w14:solidFill>
      </w14:textFill>
    </w:rPr>
  </w:style>
  <w:style w:type="character" w:customStyle="1" w:styleId="43">
    <w:name w:val="书籍标题1"/>
    <w:basedOn w:val="17"/>
    <w:autoRedefine/>
    <w:qFormat/>
    <w:uiPriority w:val="33"/>
    <w:rPr>
      <w:b/>
      <w:bCs/>
      <w:smallCaps/>
      <w:spacing w:val="5"/>
    </w:rPr>
  </w:style>
  <w:style w:type="paragraph" w:customStyle="1" w:styleId="44">
    <w:name w:val="TOC 标题1"/>
    <w:basedOn w:val="2"/>
    <w:next w:val="1"/>
    <w:autoRedefine/>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DBD2C0-F9D4-4686-85D9-91BBE4E4FD39}">
  <ds:schemaRefs/>
</ds:datastoreItem>
</file>

<file path=docProps/app.xml><?xml version="1.0" encoding="utf-8"?>
<Properties xmlns="http://schemas.openxmlformats.org/officeDocument/2006/extended-properties" xmlns:vt="http://schemas.openxmlformats.org/officeDocument/2006/docPropsVTypes">
  <Template>Normal</Template>
  <Pages>12</Pages>
  <Words>5077</Words>
  <Characters>5129</Characters>
  <Lines>36</Lines>
  <Paragraphs>10</Paragraphs>
  <TotalTime>2</TotalTime>
  <ScaleCrop>false</ScaleCrop>
  <LinksUpToDate>false</LinksUpToDate>
  <CharactersWithSpaces>5413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2019-12-13T01:16:00Z</dcterms:created>
  <dc:creator>DELL</dc:creator>
  <cp:lastModifiedBy>cookie</cp:lastModifiedBy>
  <cp:lastPrinted>2020-09-27T03:23:00Z</cp:lastPrinted>
  <dcterms:modified xsi:type="dcterms:W3CDTF">2024-06-07T07:21:29Z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10C75C86F50C4C17B1BE01BEA98C3600_13</vt:lpwstr>
  </property>
</Properties>
</file>