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小标宋简体" w:cs="Times New Roman"/>
          <w:sz w:val="44"/>
          <w:szCs w:val="44"/>
        </w:rPr>
      </w:pPr>
      <w:r>
        <w:rPr>
          <w:rFonts w:hint="default" w:ascii="Times New Roman" w:hAnsi="Times New Roman" w:cs="Times New Roman"/>
          <w:sz w:val="32"/>
          <w:szCs w:val="32"/>
        </w:rPr>
        <w:t xml:space="preserve">                                                                                                                                                                                                                                       </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冠</w:t>
      </w:r>
      <w:r>
        <w:rPr>
          <w:rFonts w:hint="eastAsia" w:ascii="Times New Roman" w:hAnsi="Times New Roman" w:eastAsia="仿宋_GB2312" w:cs="Times New Roman"/>
          <w:sz w:val="32"/>
          <w:szCs w:val="32"/>
          <w:lang w:eastAsia="zh-CN"/>
        </w:rPr>
        <w:t>民发</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rPr>
      </w:pPr>
    </w:p>
    <w:p>
      <w:pPr>
        <w:pStyle w:val="4"/>
        <w:keepNext w:val="0"/>
        <w:keepLines w:val="0"/>
        <w:pageBreakBefore w:val="0"/>
        <w:widowControl w:val="0"/>
        <w:kinsoku/>
        <w:wordWrap/>
        <w:overflowPunct/>
        <w:topLinePunct w:val="0"/>
        <w:autoSpaceDE w:val="0"/>
        <w:autoSpaceDN w:val="0"/>
        <w:bidi w:val="0"/>
        <w:adjustRightInd/>
        <w:snapToGrid/>
        <w:spacing w:line="640" w:lineRule="exact"/>
        <w:jc w:val="center"/>
        <w:textAlignment w:val="auto"/>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关于对贫困家庭大学生实施救助工作的</w:t>
      </w:r>
    </w:p>
    <w:p>
      <w:pPr>
        <w:pStyle w:val="4"/>
        <w:keepNext w:val="0"/>
        <w:keepLines w:val="0"/>
        <w:pageBreakBefore w:val="0"/>
        <w:widowControl w:val="0"/>
        <w:kinsoku/>
        <w:wordWrap/>
        <w:overflowPunct/>
        <w:topLinePunct w:val="0"/>
        <w:autoSpaceDE w:val="0"/>
        <w:autoSpaceDN w:val="0"/>
        <w:bidi w:val="0"/>
        <w:adjustRightInd/>
        <w:snapToGrid/>
        <w:spacing w:line="640" w:lineRule="exact"/>
        <w:jc w:val="center"/>
        <w:textAlignment w:val="auto"/>
        <w:rPr>
          <w:rFonts w:hint="eastAsia" w:ascii="方正小标宋简体" w:hAnsi="方正小标宋简体" w:eastAsia="方正小标宋简体" w:cs="方正小标宋简体"/>
          <w:color w:val="000000"/>
          <w:kern w:val="2"/>
          <w:sz w:val="44"/>
          <w:szCs w:val="44"/>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通    知</w:t>
      </w:r>
    </w:p>
    <w:p>
      <w:pPr>
        <w:pStyle w:val="4"/>
        <w:keepNext w:val="0"/>
        <w:keepLines w:val="0"/>
        <w:pageBreakBefore w:val="0"/>
        <w:widowControl w:val="0"/>
        <w:kinsoku/>
        <w:wordWrap/>
        <w:overflowPunct/>
        <w:topLinePunct w:val="0"/>
        <w:autoSpaceDE w:val="0"/>
        <w:autoSpaceDN w:val="0"/>
        <w:bidi w:val="0"/>
        <w:adjustRightInd/>
        <w:snapToGrid/>
        <w:spacing w:line="640" w:lineRule="exact"/>
        <w:textAlignment w:val="auto"/>
        <w:rPr>
          <w:rFonts w:hint="eastAsia" w:ascii="仿宋_GB2312" w:eastAsia="仿宋_GB2312" w:hAnsiTheme="minorHAnsi" w:cstheme="minorBidi"/>
          <w:color w:val="000000"/>
          <w:kern w:val="2"/>
          <w:sz w:val="32"/>
          <w:szCs w:val="32"/>
          <w:lang w:val="en-US" w:eastAsia="zh-CN" w:bidi="ar-SA"/>
        </w:rPr>
      </w:pPr>
    </w:p>
    <w:p>
      <w:pPr>
        <w:pStyle w:val="4"/>
        <w:keepNext w:val="0"/>
        <w:keepLines w:val="0"/>
        <w:pageBreakBefore w:val="0"/>
        <w:widowControl w:val="0"/>
        <w:kinsoku/>
        <w:wordWrap/>
        <w:overflowPunct/>
        <w:topLinePunct w:val="0"/>
        <w:autoSpaceDE w:val="0"/>
        <w:autoSpaceDN w:val="0"/>
        <w:bidi w:val="0"/>
        <w:adjustRightInd/>
        <w:snapToGrid/>
        <w:spacing w:line="640" w:lineRule="exact"/>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各乡镇人民政府，街道办事处：</w:t>
      </w:r>
    </w:p>
    <w:p>
      <w:pPr>
        <w:pStyle w:val="4"/>
        <w:keepNext w:val="0"/>
        <w:keepLines w:val="0"/>
        <w:pageBreakBefore w:val="0"/>
        <w:widowControl w:val="0"/>
        <w:kinsoku/>
        <w:wordWrap/>
        <w:overflowPunct/>
        <w:topLinePunct w:val="0"/>
        <w:autoSpaceDE w:val="0"/>
        <w:autoSpaceDN w:val="0"/>
        <w:bidi w:val="0"/>
        <w:adjustRightInd/>
        <w:snapToGrid/>
        <w:spacing w:line="6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为进一步健全完善社会救助体系，保障我县贫困家庭子女接受高等教育，根据民政部、财政部《关于进一步加强和改进临时救助工作的意见》（民发〔2018〕23 号）、山东省民政厅、省财政厅《关于实施城乡低保家庭高考录取新生入学救助办法的通知》（鲁民〔2009〕113 号）精神，结合我县实际，现就贫困家庭大学生救助工作有关事项通知如下：</w:t>
      </w:r>
    </w:p>
    <w:p>
      <w:pPr>
        <w:pStyle w:val="4"/>
        <w:keepNext w:val="0"/>
        <w:keepLines w:val="0"/>
        <w:pageBreakBefore w:val="0"/>
        <w:widowControl w:val="0"/>
        <w:kinsoku/>
        <w:wordWrap/>
        <w:overflowPunct/>
        <w:topLinePunct w:val="0"/>
        <w:autoSpaceDE w:val="0"/>
        <w:autoSpaceDN w:val="0"/>
        <w:bidi w:val="0"/>
        <w:adjustRightInd/>
        <w:snapToGrid/>
        <w:spacing w:line="64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sectPr>
          <w:footerReference r:id="rId3" w:type="default"/>
          <w:footerReference r:id="rId4" w:type="even"/>
          <w:pgSz w:w="11910" w:h="16840"/>
          <w:pgMar w:top="1920" w:right="1200" w:bottom="1600" w:left="1360" w:header="0" w:footer="1403" w:gutter="0"/>
          <w:pgNumType w:fmt="decimal" w:start="1"/>
          <w:cols w:space="720" w:num="1"/>
        </w:sectPr>
      </w:pPr>
      <w:bookmarkStart w:id="0" w:name="_GoBack"/>
      <w:bookmarkEnd w:id="0"/>
    </w:p>
    <w:p>
      <w:pPr>
        <w:pStyle w:val="4"/>
        <w:keepNext w:val="0"/>
        <w:keepLines w:val="0"/>
        <w:pageBreakBefore w:val="0"/>
        <w:widowControl w:val="0"/>
        <w:kinsoku/>
        <w:wordWrap/>
        <w:overflowPunct/>
        <w:topLinePunct w:val="0"/>
        <w:autoSpaceDE w:val="0"/>
        <w:autoSpaceDN w:val="0"/>
        <w:bidi w:val="0"/>
        <w:adjustRightInd/>
        <w:snapToGrid/>
        <w:spacing w:line="600" w:lineRule="exact"/>
        <w:ind w:firstLine="608" w:firstLineChars="200"/>
        <w:textAlignment w:val="auto"/>
        <w:rPr>
          <w:rFonts w:hint="eastAsia" w:ascii="黑体" w:hAnsi="黑体" w:eastAsia="黑体" w:cs="黑体"/>
          <w:w w:val="95"/>
        </w:rPr>
      </w:pPr>
      <w:r>
        <w:rPr>
          <w:rFonts w:hint="eastAsia" w:ascii="黑体" w:hAnsi="黑体" w:eastAsia="黑体" w:cs="黑体"/>
          <w:w w:val="95"/>
        </w:rPr>
        <w:t>一、贫困家庭范围</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贫困家庭指具有我县常驻户口，享受我县城乡低保、孤儿、事实无人抚养、重点困境儿童、脱贫享受政策、动态监测帮扶对象、低保边缘家庭和单亲丧偶困难家庭。单亲丧偶困难家庭指父母一方死亡，且家庭年人均可支配收入低于我县2023年度城乡人均可支配收入（城镇 35078元、农村19855元）的家庭。</w:t>
      </w:r>
    </w:p>
    <w:p>
      <w:pPr>
        <w:pStyle w:val="4"/>
        <w:keepNext w:val="0"/>
        <w:keepLines w:val="0"/>
        <w:pageBreakBefore w:val="0"/>
        <w:widowControl w:val="0"/>
        <w:kinsoku/>
        <w:wordWrap/>
        <w:overflowPunct/>
        <w:topLinePunct w:val="0"/>
        <w:autoSpaceDE w:val="0"/>
        <w:autoSpaceDN w:val="0"/>
        <w:bidi w:val="0"/>
        <w:adjustRightInd/>
        <w:snapToGrid/>
        <w:spacing w:line="600" w:lineRule="exact"/>
        <w:ind w:firstLine="608" w:firstLineChars="200"/>
        <w:textAlignment w:val="auto"/>
        <w:rPr>
          <w:rFonts w:hint="eastAsia" w:ascii="黑体" w:hAnsi="黑体" w:eastAsia="黑体" w:cs="黑体"/>
          <w:w w:val="95"/>
        </w:rPr>
      </w:pPr>
      <w:r>
        <w:rPr>
          <w:rFonts w:hint="eastAsia" w:ascii="黑体" w:hAnsi="黑体" w:eastAsia="黑体" w:cs="黑体"/>
          <w:w w:val="95"/>
        </w:rPr>
        <w:t>二、救助学生范围</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救助学生为我县贫困家庭中参加2024年全国普通高等教育入学考试，经山东省教育考试院高等学校招生办公室正式录取的全日制教育本科和专科新生；我县贫困家庭中参加全国普通高等教育入学考试，经山东省教育考试院高等学校招生办公室正式录取的全日制教育本科和专科在校学生。</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考取师范、军校等专业免交学费的学生，申请政府、公益部门、企业、个人等其他助学类项目，且已接受救助的学生不再享受此项救助。</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754"/>
        <w:textAlignment w:val="auto"/>
        <w:rPr>
          <w:rFonts w:hint="eastAsia" w:ascii="黑体" w:hAnsi="黑体" w:eastAsia="黑体" w:cs="黑体"/>
        </w:rPr>
      </w:pPr>
      <w:r>
        <w:rPr>
          <w:rFonts w:hint="eastAsia" w:ascii="黑体" w:hAnsi="黑体" w:eastAsia="黑体" w:cs="黑体"/>
          <w:w w:val="95"/>
        </w:rPr>
        <w:t>三、救助</w:t>
      </w:r>
      <w:r>
        <w:rPr>
          <w:rFonts w:hint="eastAsia" w:ascii="黑体" w:hAnsi="黑体" w:eastAsia="黑体" w:cs="黑体"/>
          <w:spacing w:val="-5"/>
          <w:w w:val="95"/>
        </w:rPr>
        <w:t>标准</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（一）孤儿、事实无人抚养儿童学生，享受“助学工程”待遇，每人10000元；</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（二）城乡低保、重点困境儿童学生，参加2024年全国普通高等教育入学考试，经山东省教育考试院高等学校招生办公室正式录取的全日制教育本科新生每人救助4000元，专科新生每人救助2000元；</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脱贫享受政策、动态监测帮扶对象家庭、重病重残单人保家庭非低保对象学生，参加2024年全国普通高等教育入学考试，经山东省教育考试院高等学校招生办公室正式录取的全日制教育本科新生每人救助3000元，专科新生每人救助2000元；</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（四）低保边缘、单亲丧偶困难家庭学生，参加2024年全国普通高等教育入学考试，经山东省教育考试院高等学校招生办公室正式录取的全日制教育本科新生每人救助2000元，专科新生每人救助1000元；</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（五）城乡低保、低保边缘家庭在校本科生每人救助 2000元，在校专科生每人救助1000元。</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符合多种情形的，按就高原则救助，不累加救助。</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754"/>
        <w:textAlignment w:val="auto"/>
        <w:rPr>
          <w:rFonts w:hint="eastAsia" w:ascii="黑体" w:hAnsi="黑体" w:eastAsia="黑体" w:cs="黑体"/>
          <w:w w:val="95"/>
        </w:rPr>
      </w:pPr>
      <w:r>
        <w:rPr>
          <w:rFonts w:hint="eastAsia" w:ascii="黑体" w:hAnsi="黑体" w:eastAsia="黑体" w:cs="黑体"/>
          <w:w w:val="95"/>
        </w:rPr>
        <w:t>四、申报办法</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（一）提出申请。</w:t>
      </w:r>
      <w:r>
        <w:rPr>
          <w:rFonts w:hint="eastAsia" w:ascii="仿宋_GB2312" w:hAnsi="仿宋_GB2312" w:eastAsia="仿宋_GB2312" w:cs="仿宋_GB2312"/>
          <w:color w:val="000000"/>
          <w:kern w:val="2"/>
          <w:sz w:val="32"/>
          <w:szCs w:val="32"/>
          <w:lang w:val="en-US" w:eastAsia="zh-CN" w:bidi="ar-SA"/>
        </w:rPr>
        <w:t>由学生或家庭向户口所在乡镇街道民政部门提出书面申请。同时提供以下证明材料：学生身份证复印件，户口本索引复印件，新生提供准考证复印件，入学通知书复印件，保证本人申请的救助金用于学业的承诺书;在校学生提供学生证复印件，脱贫享受政策、动态监测帮扶对象困难家庭学生由乡村振兴部门出具相关证明，单亲丧偶家庭由基层单位出具相关证明，学生本人银行卡复印件(银行卡复印件和身份证复印件复印在一张纸上）等。</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（二）调查审核。</w:t>
      </w:r>
      <w:r>
        <w:rPr>
          <w:rFonts w:hint="eastAsia" w:ascii="仿宋_GB2312" w:hAnsi="仿宋_GB2312" w:eastAsia="仿宋_GB2312" w:cs="仿宋_GB2312"/>
          <w:color w:val="000000"/>
          <w:kern w:val="2"/>
          <w:sz w:val="32"/>
          <w:szCs w:val="32"/>
          <w:lang w:val="en-US" w:eastAsia="zh-CN" w:bidi="ar-SA"/>
        </w:rPr>
        <w:t>乡镇（街道）直接受</w:t>
      </w:r>
      <w:r>
        <w:rPr>
          <w:rFonts w:hint="eastAsia" w:ascii="仿宋_GB2312" w:hAnsi="仿宋_GB2312" w:eastAsia="仿宋_GB2312" w:cs="仿宋_GB2312"/>
          <w:color w:val="auto"/>
          <w:kern w:val="2"/>
          <w:sz w:val="32"/>
          <w:szCs w:val="32"/>
          <w:lang w:val="en-US" w:eastAsia="zh-CN" w:bidi="ar-SA"/>
        </w:rPr>
        <w:t>理救助申请，并负责调查核实。符合救助条件的城乡低保本科新生，在山东省社会救助综合管理平台系统内临时救助模块下设立的“大学生救助“子模块进行录入；</w:t>
      </w:r>
      <w:r>
        <w:rPr>
          <w:rFonts w:hint="eastAsia" w:ascii="仿宋_GB2312" w:hAnsi="仿宋_GB2312" w:eastAsia="仿宋_GB2312" w:cs="仿宋_GB2312"/>
          <w:color w:val="000000"/>
          <w:kern w:val="2"/>
          <w:sz w:val="32"/>
          <w:szCs w:val="32"/>
          <w:lang w:val="en-US" w:eastAsia="zh-CN" w:bidi="ar-SA"/>
        </w:rPr>
        <w:t>孤儿、事实无人抚养儿童，享受“助学工程”待遇的学生在全国儿童福利信息系统进行录入；符合其他救助条件的新生和在校生在临时救助模块中直接进行录入。</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（三）审批发放。</w:t>
      </w:r>
      <w:r>
        <w:rPr>
          <w:rFonts w:hint="eastAsia" w:ascii="仿宋_GB2312" w:hAnsi="仿宋_GB2312" w:eastAsia="仿宋_GB2312" w:cs="仿宋_GB2312"/>
          <w:color w:val="000000"/>
          <w:kern w:val="2"/>
          <w:sz w:val="32"/>
          <w:szCs w:val="32"/>
          <w:lang w:val="en-US" w:eastAsia="zh-CN" w:bidi="ar-SA"/>
        </w:rPr>
        <w:t>县民政、乡村振兴、慈善总会等部门进行审查、审批，汇总上报，发放救助金。其中：脱贫享受政策、动态监测帮扶对象、重病重残单人保家庭非低保对象学生，参加2024年全国普通高等教育入学考试，经山东省教育考试院高等学校招生办公室正式录取的全日制教育本科新生由慈善总会审批发放救助金。</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754"/>
        <w:textAlignment w:val="auto"/>
        <w:rPr>
          <w:rFonts w:hint="eastAsia" w:ascii="黑体" w:hAnsi="黑体" w:eastAsia="黑体" w:cs="黑体"/>
          <w:w w:val="95"/>
          <w:lang w:val="en-US" w:eastAsia="zh-CN"/>
        </w:rPr>
      </w:pPr>
      <w:r>
        <w:rPr>
          <w:rFonts w:hint="eastAsia" w:ascii="黑体" w:hAnsi="黑体" w:eastAsia="黑体" w:cs="黑体"/>
          <w:w w:val="95"/>
          <w:lang w:val="en-US" w:eastAsia="zh-CN"/>
        </w:rPr>
        <w:t>五、工作要求</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一是加强组织领导。</w:t>
      </w:r>
      <w:r>
        <w:rPr>
          <w:rFonts w:hint="eastAsia" w:ascii="仿宋_GB2312" w:hAnsi="仿宋_GB2312" w:eastAsia="仿宋_GB2312" w:cs="仿宋_GB2312"/>
          <w:color w:val="000000"/>
          <w:kern w:val="2"/>
          <w:sz w:val="32"/>
          <w:szCs w:val="32"/>
          <w:lang w:val="en-US" w:eastAsia="zh-CN" w:bidi="ar-SA"/>
        </w:rPr>
        <w:t>贫困学生教育救助是社会救助体系的重要组成部分，涉及面广、时效性强。各乡镇（街道）要树立全县一盘棋的思想，上下联动，精心组织、周密部署，强化工作措施，做好宣传发动，保障符合条件的学生能得到救助于 8 月 15 日完成组织申报工作。</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二是强化宣传排查。</w:t>
      </w:r>
      <w:r>
        <w:rPr>
          <w:rFonts w:hint="eastAsia" w:ascii="仿宋_GB2312" w:hAnsi="仿宋_GB2312" w:eastAsia="仿宋_GB2312" w:cs="仿宋_GB2312"/>
          <w:color w:val="000000"/>
          <w:kern w:val="2"/>
          <w:sz w:val="32"/>
          <w:szCs w:val="32"/>
          <w:lang w:val="en-US" w:eastAsia="zh-CN" w:bidi="ar-SA"/>
        </w:rPr>
        <w:t>积极做好救助政策宣传工作，发挥主动发现机制作用，把“人找政策”转变为“政策找人”，将救助的申请条件、救助标准、所需证明材料、办理程序，通知到每一位符合条件的家长，做到家喻户晓。对符合条件的学生提前进行摸底调查、建立台账，做到底数清、情况明，避免错救漏救。</w:t>
      </w:r>
    </w:p>
    <w:p>
      <w:pPr>
        <w:pStyle w:val="4"/>
        <w:keepNext w:val="0"/>
        <w:keepLines w:val="0"/>
        <w:pageBreakBefore w:val="0"/>
        <w:widowControl w:val="0"/>
        <w:kinsoku/>
        <w:wordWrap/>
        <w:overflowPunct/>
        <w:topLinePunct w:val="0"/>
        <w:autoSpaceDE w:val="0"/>
        <w:autoSpaceDN w:val="0"/>
        <w:bidi w:val="0"/>
        <w:adjustRightInd/>
        <w:snapToGrid/>
        <w:spacing w:line="60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三是严肃工作纪律。</w:t>
      </w:r>
      <w:r>
        <w:rPr>
          <w:rFonts w:hint="eastAsia" w:ascii="仿宋_GB2312" w:hAnsi="仿宋_GB2312" w:eastAsia="仿宋_GB2312" w:cs="仿宋_GB2312"/>
          <w:color w:val="000000"/>
          <w:kern w:val="2"/>
          <w:sz w:val="32"/>
          <w:szCs w:val="32"/>
          <w:lang w:val="en-US" w:eastAsia="zh-CN" w:bidi="ar-SA"/>
        </w:rPr>
        <w:t>要积极与相关部门沟通，充分运用各种查询途径，准确认定受助资格，严格按照规定范围和程序规范救助管理，坚决杜绝群众身边腐败和不正之风发生，确保符合条件应救尽救，避免重复救助。对在工作中出现的违规违纪问题要严肃处理，对弄虚作假的，要追究有关负责人的责任，并追回已发放救助金，救助新生在领取救助金后，应及时报到入学，履行学费缴纳手续入学后一个月内，要将学校出具的收费证明复印件或者原件寄至县民政局备案，对未在规定期限内寄回或无故不按时入学的，追回其领取的救助金，确保救助工作廉洁高效、健康运行。</w:t>
      </w:r>
    </w:p>
    <w:p>
      <w:pPr>
        <w:widowControl/>
        <w:ind w:firstLine="640" w:firstLineChars="200"/>
        <w:jc w:val="left"/>
        <w:rPr>
          <w:rFonts w:hint="default" w:ascii="Times New Roman" w:hAnsi="Times New Roman" w:eastAsia="仿宋_GB2312" w:cs="Times New Roman"/>
          <w:color w:val="000000"/>
          <w:kern w:val="0"/>
          <w:sz w:val="32"/>
          <w:szCs w:val="32"/>
        </w:rPr>
      </w:pPr>
    </w:p>
    <w:tbl>
      <w:tblPr>
        <w:tblStyle w:val="8"/>
        <w:tblW w:w="0" w:type="auto"/>
        <w:tblInd w:w="6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31"/>
        <w:gridCol w:w="1250"/>
        <w:gridCol w:w="3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7" w:hRule="atLeast"/>
        </w:trPr>
        <w:tc>
          <w:tcPr>
            <w:tcW w:w="3231" w:type="dxa"/>
            <w:tcBorders>
              <w:tl2br w:val="nil"/>
              <w:tr2bl w:val="nil"/>
            </w:tcBorders>
          </w:tcPr>
          <w:p>
            <w:pPr>
              <w:widowControl/>
              <w:jc w:val="distribute"/>
              <w:rPr>
                <w:rFonts w:hint="default" w:ascii="Times New Roman" w:hAnsi="Times New Roman" w:eastAsia="仿宋_GB2312" w:cs="Times New Roman"/>
                <w:color w:val="000000"/>
                <w:kern w:val="0"/>
                <w:sz w:val="32"/>
                <w:szCs w:val="32"/>
                <w:vertAlign w:val="baseline"/>
              </w:rPr>
            </w:pPr>
            <w:r>
              <w:rPr>
                <w:rFonts w:hint="default" w:ascii="Times New Roman" w:hAnsi="Times New Roman" w:eastAsia="仿宋_GB2312" w:cs="Times New Roman"/>
                <w:color w:val="000000"/>
                <w:kern w:val="0"/>
                <w:sz w:val="32"/>
                <w:szCs w:val="32"/>
              </w:rPr>
              <w:t>冠县</w:t>
            </w:r>
            <w:r>
              <w:rPr>
                <w:rFonts w:hint="eastAsia" w:ascii="Times New Roman" w:hAnsi="Times New Roman" w:eastAsia="仿宋_GB2312" w:cs="Times New Roman"/>
                <w:color w:val="000000"/>
                <w:kern w:val="0"/>
                <w:sz w:val="32"/>
                <w:szCs w:val="32"/>
                <w:lang w:eastAsia="zh-CN"/>
              </w:rPr>
              <w:t>民政</w:t>
            </w:r>
            <w:r>
              <w:rPr>
                <w:rFonts w:hint="default" w:ascii="Times New Roman" w:hAnsi="Times New Roman" w:eastAsia="仿宋_GB2312" w:cs="Times New Roman"/>
                <w:color w:val="000000"/>
                <w:kern w:val="0"/>
                <w:sz w:val="32"/>
                <w:szCs w:val="32"/>
              </w:rPr>
              <w:t>局</w:t>
            </w:r>
          </w:p>
        </w:tc>
        <w:tc>
          <w:tcPr>
            <w:tcW w:w="1250" w:type="dxa"/>
            <w:tcBorders>
              <w:tl2br w:val="nil"/>
              <w:tr2bl w:val="nil"/>
            </w:tcBorders>
          </w:tcPr>
          <w:p>
            <w:pPr>
              <w:widowControl/>
              <w:jc w:val="distribute"/>
              <w:rPr>
                <w:rFonts w:hint="default" w:ascii="Times New Roman" w:hAnsi="Times New Roman" w:eastAsia="仿宋_GB2312" w:cs="Times New Roman"/>
                <w:color w:val="000000"/>
                <w:kern w:val="0"/>
                <w:sz w:val="32"/>
                <w:szCs w:val="32"/>
                <w:vertAlign w:val="baseline"/>
              </w:rPr>
            </w:pPr>
          </w:p>
        </w:tc>
        <w:tc>
          <w:tcPr>
            <w:tcW w:w="3325" w:type="dxa"/>
            <w:tcBorders>
              <w:tl2br w:val="nil"/>
              <w:tr2bl w:val="nil"/>
            </w:tcBorders>
          </w:tcPr>
          <w:p>
            <w:pPr>
              <w:widowControl/>
              <w:jc w:val="distribute"/>
              <w:rPr>
                <w:rFonts w:hint="default" w:ascii="Times New Roman" w:hAnsi="Times New Roman" w:eastAsia="仿宋_GB2312" w:cs="Times New Roman"/>
                <w:color w:val="000000"/>
                <w:kern w:val="0"/>
                <w:sz w:val="32"/>
                <w:szCs w:val="32"/>
                <w:vertAlign w:val="baseline"/>
              </w:rPr>
            </w:pPr>
            <w:r>
              <w:rPr>
                <w:rFonts w:hint="eastAsia" w:ascii="仿宋_GB2312" w:hAnsi="仿宋_GB2312" w:eastAsia="仿宋_GB2312" w:cs="仿宋_GB2312"/>
                <w:sz w:val="32"/>
                <w:szCs w:val="32"/>
                <w:lang w:val="en-US" w:eastAsia="zh-CN"/>
              </w:rPr>
              <w:t>冠县乡村振兴局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trPr>
        <w:tc>
          <w:tcPr>
            <w:tcW w:w="3231" w:type="dxa"/>
            <w:tcBorders>
              <w:tl2br w:val="nil"/>
              <w:tr2bl w:val="nil"/>
            </w:tcBorders>
          </w:tcPr>
          <w:p>
            <w:pPr>
              <w:widowControl/>
              <w:jc w:val="distribute"/>
              <w:rPr>
                <w:rFonts w:hint="default" w:ascii="Times New Roman" w:hAnsi="Times New Roman" w:eastAsia="仿宋_GB2312" w:cs="Times New Roman"/>
                <w:color w:val="000000"/>
                <w:kern w:val="0"/>
                <w:sz w:val="32"/>
                <w:szCs w:val="32"/>
                <w:vertAlign w:val="baseline"/>
              </w:rPr>
            </w:pPr>
          </w:p>
        </w:tc>
        <w:tc>
          <w:tcPr>
            <w:tcW w:w="1250" w:type="dxa"/>
            <w:tcBorders>
              <w:tl2br w:val="nil"/>
              <w:tr2bl w:val="nil"/>
            </w:tcBorders>
          </w:tcPr>
          <w:p>
            <w:pPr>
              <w:widowControl/>
              <w:jc w:val="distribute"/>
              <w:rPr>
                <w:rFonts w:hint="default" w:ascii="Times New Roman" w:hAnsi="Times New Roman" w:eastAsia="仿宋_GB2312" w:cs="Times New Roman"/>
                <w:color w:val="000000"/>
                <w:kern w:val="0"/>
                <w:sz w:val="32"/>
                <w:szCs w:val="32"/>
                <w:vertAlign w:val="baseline"/>
              </w:rPr>
            </w:pPr>
          </w:p>
        </w:tc>
        <w:tc>
          <w:tcPr>
            <w:tcW w:w="3325"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Times New Roman" w:hAnsi="Times New Roman" w:eastAsia="仿宋_GB2312" w:cs="Times New Roman"/>
                <w:color w:val="000000"/>
                <w:kern w:val="0"/>
                <w:sz w:val="32"/>
                <w:szCs w:val="32"/>
                <w:vertAlign w:val="baseline"/>
                <w:lang w:eastAsia="zh-CN"/>
              </w:rPr>
            </w:pPr>
            <w:r>
              <w:rPr>
                <w:rFonts w:hint="eastAsia" w:ascii="Times New Roman" w:hAnsi="Times New Roman" w:eastAsia="仿宋_GB2312" w:cs="Times New Roman"/>
                <w:color w:val="000000"/>
                <w:kern w:val="0"/>
                <w:sz w:val="32"/>
                <w:szCs w:val="32"/>
                <w:vertAlign w:val="baseline"/>
                <w:lang w:eastAsia="zh-CN"/>
              </w:rPr>
              <w:t>冠县慈善总会</w:t>
            </w:r>
          </w:p>
        </w:tc>
      </w:tr>
    </w:tbl>
    <w:p>
      <w:pPr>
        <w:widowControl/>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w:t>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 xml:space="preserve">       </w:t>
      </w:r>
      <w:r>
        <w:rPr>
          <w:rFonts w:hint="eastAsia"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仿宋_GB2312" w:cs="Times New Roman"/>
          <w:color w:val="000000"/>
          <w:kern w:val="0"/>
          <w:sz w:val="32"/>
          <w:szCs w:val="32"/>
        </w:rPr>
        <w:t xml:space="preserve"> </w:t>
      </w:r>
    </w:p>
    <w:p>
      <w:pPr>
        <w:widowControl/>
        <w:ind w:firstLine="5760" w:firstLineChars="1800"/>
        <w:jc w:val="left"/>
        <w:rPr>
          <w:rFonts w:hint="default" w:ascii="Times New Roman" w:hAnsi="Times New Roman" w:eastAsia="仿宋_GB2312" w:cs="Times New Roman"/>
          <w:color w:val="000000"/>
          <w:sz w:val="32"/>
          <w:szCs w:val="32"/>
        </w:rPr>
        <w:sectPr>
          <w:footerReference r:id="rId5" w:type="default"/>
          <w:pgSz w:w="11906" w:h="16838"/>
          <w:pgMar w:top="1701" w:right="1587" w:bottom="1587" w:left="1587" w:header="851" w:footer="992" w:gutter="0"/>
          <w:pgNumType w:fmt="decimal"/>
          <w:cols w:space="0" w:num="1"/>
          <w:rtlGutter w:val="0"/>
          <w:docGrid w:type="lines" w:linePitch="312" w:charSpace="0"/>
        </w:sectPr>
      </w:pPr>
      <w:r>
        <w:rPr>
          <w:rFonts w:hint="default" w:ascii="Times New Roman" w:hAnsi="Times New Roman" w:eastAsia="仿宋_GB2312" w:cs="Times New Roman"/>
          <w:color w:val="000000"/>
          <w:kern w:val="0"/>
          <w:sz w:val="32"/>
          <w:szCs w:val="32"/>
        </w:rPr>
        <w:t xml:space="preserve">  202</w:t>
      </w:r>
      <w:r>
        <w:rPr>
          <w:rFonts w:hint="eastAsia"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eastAsia"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日</w:t>
      </w:r>
    </w:p>
    <w:p>
      <w:pPr>
        <w:bidi w:val="0"/>
        <w:jc w:val="left"/>
        <w:rPr>
          <w:rFonts w:hint="default"/>
        </w:rPr>
      </w:pPr>
    </w:p>
    <w:sectPr>
      <w:footerReference r:id="rId6" w:type="default"/>
      <w:pgSz w:w="11906" w:h="16838"/>
      <w:pgMar w:top="1701"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大标宋_GBK">
    <w:altName w:val="宋体"/>
    <w:panose1 w:val="03000509000000000000"/>
    <w:charset w:val="86"/>
    <w:family w:val="script"/>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5917565</wp:posOffset>
              </wp:positionH>
              <wp:positionV relativeFrom="page">
                <wp:posOffset>9660890</wp:posOffset>
              </wp:positionV>
              <wp:extent cx="719455" cy="226695"/>
              <wp:effectExtent l="0" t="0" r="0" b="0"/>
              <wp:wrapNone/>
              <wp:docPr id="5" name="文本框 5"/>
              <wp:cNvGraphicFramePr/>
              <a:graphic xmlns:a="http://schemas.openxmlformats.org/drawingml/2006/main">
                <a:graphicData uri="http://schemas.microsoft.com/office/word/2010/wordprocessingShape">
                  <wps:wsp>
                    <wps:cNvSpPr txBox="1"/>
                    <wps:spPr>
                      <a:xfrm>
                        <a:off x="0" y="0"/>
                        <a:ext cx="719455" cy="226695"/>
                      </a:xfrm>
                      <a:prstGeom prst="rect">
                        <a:avLst/>
                      </a:prstGeom>
                      <a:noFill/>
                      <a:ln>
                        <a:noFill/>
                      </a:ln>
                    </wps:spPr>
                    <wps:txbx>
                      <w:txbxContent>
                        <w:p>
                          <w:pPr>
                            <w:spacing w:before="0" w:line="321" w:lineRule="exact"/>
                            <w:ind w:left="20" w:right="0" w:firstLine="0"/>
                            <w:jc w:val="left"/>
                            <w:rPr>
                              <w:rFonts w:hint="eastAsia" w:asciiTheme="majorEastAsia" w:hAnsiTheme="majorEastAsia" w:eastAsiaTheme="majorEastAsia" w:cstheme="majorEastAsia"/>
                              <w:sz w:val="28"/>
                            </w:rPr>
                          </w:pPr>
                          <w:r>
                            <w:rPr>
                              <w:rFonts w:hint="eastAsia" w:asciiTheme="majorEastAsia" w:hAnsiTheme="majorEastAsia" w:eastAsiaTheme="majorEastAsia" w:cstheme="majorEastAsia"/>
                              <w:sz w:val="28"/>
                            </w:rPr>
                            <w:t xml:space="preserve">— </w:t>
                          </w:r>
                          <w:r>
                            <w:rPr>
                              <w:rFonts w:hint="eastAsia" w:asciiTheme="majorEastAsia" w:hAnsiTheme="majorEastAsia" w:eastAsiaTheme="majorEastAsia" w:cstheme="majorEastAsia"/>
                              <w:sz w:val="28"/>
                            </w:rPr>
                            <w:fldChar w:fldCharType="begin"/>
                          </w:r>
                          <w:r>
                            <w:rPr>
                              <w:rFonts w:hint="eastAsia" w:asciiTheme="majorEastAsia" w:hAnsiTheme="majorEastAsia" w:eastAsiaTheme="majorEastAsia" w:cstheme="majorEastAsia"/>
                              <w:sz w:val="28"/>
                            </w:rPr>
                            <w:instrText xml:space="preserve"> PAGE  \* MERGEFORMAT </w:instrText>
                          </w:r>
                          <w:r>
                            <w:rPr>
                              <w:rFonts w:hint="eastAsia" w:asciiTheme="majorEastAsia" w:hAnsiTheme="majorEastAsia" w:eastAsiaTheme="majorEastAsia" w:cstheme="majorEastAsia"/>
                              <w:sz w:val="28"/>
                            </w:rPr>
                            <w:fldChar w:fldCharType="separate"/>
                          </w:r>
                          <w:r>
                            <w:rPr>
                              <w:rFonts w:hint="eastAsia" w:asciiTheme="majorEastAsia" w:hAnsiTheme="majorEastAsia" w:eastAsiaTheme="majorEastAsia" w:cstheme="majorEastAsia"/>
                              <w:sz w:val="28"/>
                            </w:rPr>
                            <w:t>1</w:t>
                          </w:r>
                          <w:r>
                            <w:rPr>
                              <w:rFonts w:hint="eastAsia" w:asciiTheme="majorEastAsia" w:hAnsiTheme="majorEastAsia" w:eastAsiaTheme="majorEastAsia" w:cstheme="majorEastAsia"/>
                              <w:sz w:val="28"/>
                            </w:rPr>
                            <w:fldChar w:fldCharType="end"/>
                          </w:r>
                          <w:r>
                            <w:rPr>
                              <w:rFonts w:hint="eastAsia" w:asciiTheme="majorEastAsia" w:hAnsiTheme="majorEastAsia" w:eastAsiaTheme="majorEastAsia" w:cstheme="majorEastAsia"/>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465.95pt;margin-top:760.7pt;height:17.85pt;width:56.65pt;mso-position-horizontal-relative:page;mso-position-vertical-relative:page;z-index:-251656192;mso-width-relative:page;mso-height-relative:page;" filled="f" stroked="f" coordsize="21600,21600" o:gfxdata="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WN3pHbAAAADgEAAA8AAAAAAAAAAQAgAAAAIgAAAGRycy9kb3ducmV2LnhtbFBL&#10;AQIUABQAAAAIAIdO4kBtHevpugEAAHEDAAAOAAAAAAAAAAEAIAAAACoBAABkcnMvZTJvRG9jLnht&#10;bFBLBQYAAAAABgAGAFkBAABWBQAAAAA=&#10;">
              <v:fill on="f" focussize="0,0"/>
              <v:stroke on="f"/>
              <v:imagedata o:title=""/>
              <o:lock v:ext="edit" aspectratio="f"/>
              <v:textbox inset="0mm,0mm,0mm,0mm">
                <w:txbxContent>
                  <w:p>
                    <w:pPr>
                      <w:spacing w:before="0" w:line="321" w:lineRule="exact"/>
                      <w:ind w:left="20" w:right="0" w:firstLine="0"/>
                      <w:jc w:val="left"/>
                      <w:rPr>
                        <w:rFonts w:hint="eastAsia" w:asciiTheme="majorEastAsia" w:hAnsiTheme="majorEastAsia" w:eastAsiaTheme="majorEastAsia" w:cstheme="majorEastAsia"/>
                        <w:sz w:val="28"/>
                      </w:rPr>
                    </w:pPr>
                    <w:r>
                      <w:rPr>
                        <w:rFonts w:hint="eastAsia" w:asciiTheme="majorEastAsia" w:hAnsiTheme="majorEastAsia" w:eastAsiaTheme="majorEastAsia" w:cstheme="majorEastAsia"/>
                        <w:sz w:val="28"/>
                      </w:rPr>
                      <w:t xml:space="preserve">— </w:t>
                    </w:r>
                    <w:r>
                      <w:rPr>
                        <w:rFonts w:hint="eastAsia" w:asciiTheme="majorEastAsia" w:hAnsiTheme="majorEastAsia" w:eastAsiaTheme="majorEastAsia" w:cstheme="majorEastAsia"/>
                        <w:sz w:val="28"/>
                      </w:rPr>
                      <w:fldChar w:fldCharType="begin"/>
                    </w:r>
                    <w:r>
                      <w:rPr>
                        <w:rFonts w:hint="eastAsia" w:asciiTheme="majorEastAsia" w:hAnsiTheme="majorEastAsia" w:eastAsiaTheme="majorEastAsia" w:cstheme="majorEastAsia"/>
                        <w:sz w:val="28"/>
                      </w:rPr>
                      <w:instrText xml:space="preserve"> PAGE  \* MERGEFORMAT </w:instrText>
                    </w:r>
                    <w:r>
                      <w:rPr>
                        <w:rFonts w:hint="eastAsia" w:asciiTheme="majorEastAsia" w:hAnsiTheme="majorEastAsia" w:eastAsiaTheme="majorEastAsia" w:cstheme="majorEastAsia"/>
                        <w:sz w:val="28"/>
                      </w:rPr>
                      <w:fldChar w:fldCharType="separate"/>
                    </w:r>
                    <w:r>
                      <w:rPr>
                        <w:rFonts w:hint="eastAsia" w:asciiTheme="majorEastAsia" w:hAnsiTheme="majorEastAsia" w:eastAsiaTheme="majorEastAsia" w:cstheme="majorEastAsia"/>
                        <w:sz w:val="28"/>
                      </w:rPr>
                      <w:t>1</w:t>
                    </w:r>
                    <w:r>
                      <w:rPr>
                        <w:rFonts w:hint="eastAsia" w:asciiTheme="majorEastAsia" w:hAnsiTheme="majorEastAsia" w:eastAsiaTheme="majorEastAsia" w:cstheme="majorEastAsia"/>
                        <w:sz w:val="28"/>
                      </w:rPr>
                      <w:fldChar w:fldCharType="end"/>
                    </w:r>
                    <w:r>
                      <w:rPr>
                        <w:rFonts w:hint="eastAsia" w:asciiTheme="majorEastAsia" w:hAnsiTheme="majorEastAsia" w:eastAsiaTheme="majorEastAsia" w:cstheme="majorEastAsia"/>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922655</wp:posOffset>
              </wp:positionH>
              <wp:positionV relativeFrom="page">
                <wp:posOffset>9660890</wp:posOffset>
              </wp:positionV>
              <wp:extent cx="469900" cy="203835"/>
              <wp:effectExtent l="0" t="0" r="0" b="0"/>
              <wp:wrapNone/>
              <wp:docPr id="6" name="文本框 6"/>
              <wp:cNvGraphicFramePr/>
              <a:graphic xmlns:a="http://schemas.openxmlformats.org/drawingml/2006/main">
                <a:graphicData uri="http://schemas.microsoft.com/office/word/2010/wordprocessingShape">
                  <wps:wsp>
                    <wps:cNvSpPr txBox="1"/>
                    <wps:spPr>
                      <a:xfrm>
                        <a:off x="0" y="0"/>
                        <a:ext cx="469900" cy="203835"/>
                      </a:xfrm>
                      <a:prstGeom prst="rect">
                        <a:avLst/>
                      </a:prstGeom>
                      <a:noFill/>
                      <a:ln>
                        <a:noFill/>
                      </a:ln>
                    </wps:spPr>
                    <wps:txbx>
                      <w:txbxContent>
                        <w:p>
                          <w:pPr>
                            <w:spacing w:before="0" w:line="321" w:lineRule="exact"/>
                            <w:ind w:left="20" w:right="0" w:firstLine="0"/>
                            <w:jc w:val="left"/>
                            <w:rPr>
                              <w:sz w:val="28"/>
                            </w:rPr>
                          </w:pPr>
                          <w:r>
                            <w:rPr>
                              <w:sz w:val="28"/>
                            </w:rPr>
                            <w:t xml:space="preserve">- </w:t>
                          </w:r>
                          <w:r>
                            <w:rPr>
                              <w:sz w:val="28"/>
                            </w:rPr>
                            <w:fldChar w:fldCharType="begin"/>
                          </w:r>
                          <w:r>
                            <w:rPr>
                              <w:sz w:val="28"/>
                            </w:rPr>
                            <w:instrText xml:space="preserve"> PAGE </w:instrText>
                          </w:r>
                          <w:r>
                            <w:rPr>
                              <w:sz w:val="28"/>
                            </w:rPr>
                            <w:fldChar w:fldCharType="separate"/>
                          </w:r>
                          <w:r>
                            <w:rPr>
                              <w:sz w:val="28"/>
                            </w:rPr>
                            <w:t>2</w:t>
                          </w:r>
                          <w:r>
                            <w:rPr>
                              <w:sz w:val="28"/>
                            </w:rPr>
                            <w:fldChar w:fldCharType="end"/>
                          </w:r>
                          <w:r>
                            <w:rPr>
                              <w:spacing w:val="-3"/>
                              <w:sz w:val="28"/>
                            </w:rPr>
                            <w:t xml:space="preserve"> </w:t>
                          </w:r>
                          <w:r>
                            <w:rPr>
                              <w:spacing w:val="-10"/>
                              <w:sz w:val="28"/>
                            </w:rPr>
                            <w:t>-</w:t>
                          </w:r>
                        </w:p>
                      </w:txbxContent>
                    </wps:txbx>
                    <wps:bodyPr lIns="0" tIns="0" rIns="0" bIns="0" upright="1"/>
                  </wps:wsp>
                </a:graphicData>
              </a:graphic>
            </wp:anchor>
          </w:drawing>
        </mc:Choice>
        <mc:Fallback>
          <w:pict>
            <v:shape id="_x0000_s1026" o:spid="_x0000_s1026" o:spt="202" type="#_x0000_t202" style="position:absolute;left:0pt;margin-left:72.65pt;margin-top:760.7pt;height:16.05pt;width:37pt;mso-position-horizontal-relative:page;mso-position-vertical-relative:page;z-index:-251655168;mso-width-relative:page;mso-height-relative:page;" filled="f" stroked="f" coordsize="21600,21600" o:gfxdata="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wY6n9oAAAANAQAADwAAAAAAAAABACAAAAAiAAAAZHJzL2Rvd25yZXYueG1sUEsB&#10;AhQAFAAAAAgAh07iQEcRKJW6AQAAcQMAAA4AAAAAAAAAAQAgAAAAKQEAAGRycy9lMm9Eb2MueG1s&#10;UEsFBgAAAAAGAAYAWQEAAFUFAAAAAA==&#10;">
              <v:fill on="f" focussize="0,0"/>
              <v:stroke on="f"/>
              <v:imagedata o:title=""/>
              <o:lock v:ext="edit" aspectratio="f"/>
              <v:textbox inset="0mm,0mm,0mm,0mm">
                <w:txbxContent>
                  <w:p>
                    <w:pPr>
                      <w:spacing w:before="0" w:line="321" w:lineRule="exact"/>
                      <w:ind w:left="20" w:right="0" w:firstLine="0"/>
                      <w:jc w:val="left"/>
                      <w:rPr>
                        <w:sz w:val="28"/>
                      </w:rPr>
                    </w:pPr>
                    <w:r>
                      <w:rPr>
                        <w:sz w:val="28"/>
                      </w:rPr>
                      <w:t xml:space="preserve">- </w:t>
                    </w:r>
                    <w:r>
                      <w:rPr>
                        <w:sz w:val="28"/>
                      </w:rPr>
                      <w:fldChar w:fldCharType="begin"/>
                    </w:r>
                    <w:r>
                      <w:rPr>
                        <w:sz w:val="28"/>
                      </w:rPr>
                      <w:instrText xml:space="preserve"> PAGE </w:instrText>
                    </w:r>
                    <w:r>
                      <w:rPr>
                        <w:sz w:val="28"/>
                      </w:rPr>
                      <w:fldChar w:fldCharType="separate"/>
                    </w:r>
                    <w:r>
                      <w:rPr>
                        <w:sz w:val="28"/>
                      </w:rPr>
                      <w:t>2</w:t>
                    </w:r>
                    <w:r>
                      <w:rPr>
                        <w:sz w:val="28"/>
                      </w:rPr>
                      <w:fldChar w:fldCharType="end"/>
                    </w:r>
                    <w:r>
                      <w:rPr>
                        <w:spacing w:val="-3"/>
                        <w:sz w:val="28"/>
                      </w:rPr>
                      <w:t xml:space="preserve"> </w:t>
                    </w:r>
                    <w:r>
                      <w:rPr>
                        <w:spacing w:val="-10"/>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-200025</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4"/>
                              <w:szCs w:val="24"/>
                            </w:rPr>
                          </w:pPr>
                          <w:r>
                            <w:rPr>
                              <w:rFonts w:hint="eastAsia" w:ascii="宋体" w:hAnsi="宋体" w:cs="宋体"/>
                              <w:sz w:val="24"/>
                              <w:szCs w:val="24"/>
                            </w:rPr>
                            <w:t xml:space="preserve">—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15.75pt;height:144pt;width:144pt;mso-position-horizontal:outside;mso-position-horizontal-relative:margin;mso-wrap-style:none;z-index:251659264;mso-width-relative:page;mso-height-relative:page;" filled="f" stroked="f" coordsize="21600,21600" o:gfxdata="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p0vtUAAAAIAQAADwAAAAAA&#10;AAABACAAAAAiAAAAZHJzL2Rvd25yZXYueG1sUEsBAhQAFAAAAAgAh07iQGTymtfdAQAAvgMAAA4A&#10;AAAAAAAAAQAgAAAAJAEAAGRycy9lMm9Eb2MueG1sUEsFBgAAAAAGAAYAWQEAAHMFAAAAAA==&#10;">
              <v:fill on="f" focussize="0,0"/>
              <v:stroke on="f"/>
              <v:imagedata o:title=""/>
              <o:lock v:ext="edit" aspectratio="f"/>
              <v:textbox inset="0mm,0mm,0mm,0mm" style="mso-fit-shape-to-text:t;">
                <w:txbxContent>
                  <w:p>
                    <w:pPr>
                      <w:pStyle w:val="5"/>
                      <w:rPr>
                        <w:rFonts w:hint="eastAsia" w:ascii="宋体" w:hAnsi="宋体" w:eastAsia="宋体" w:cs="宋体"/>
                        <w:sz w:val="24"/>
                        <w:szCs w:val="24"/>
                      </w:rPr>
                    </w:pPr>
                    <w:r>
                      <w:rPr>
                        <w:rFonts w:hint="eastAsia" w:ascii="宋体" w:hAnsi="宋体" w:cs="宋体"/>
                        <w:sz w:val="24"/>
                        <w:szCs w:val="24"/>
                      </w:rPr>
                      <w:t xml:space="preserve">—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YTc1NTc5MjM1NDI0ZjM0NTRkNGQzOGU3Yjc2ODIifQ=="/>
    <w:docVar w:name="KSO_WPS_MARK_KEY" w:val="9a7c2a84-9e3c-4ce5-b3fd-f8885ca6b03b"/>
  </w:docVars>
  <w:rsids>
    <w:rsidRoot w:val="7B4131A1"/>
    <w:rsid w:val="00586442"/>
    <w:rsid w:val="006E09D1"/>
    <w:rsid w:val="00716664"/>
    <w:rsid w:val="00734929"/>
    <w:rsid w:val="009E00CD"/>
    <w:rsid w:val="00AD6C20"/>
    <w:rsid w:val="00AF0B81"/>
    <w:rsid w:val="00BC2625"/>
    <w:rsid w:val="00E749E6"/>
    <w:rsid w:val="05493AD9"/>
    <w:rsid w:val="09051493"/>
    <w:rsid w:val="120D093B"/>
    <w:rsid w:val="1A723AA3"/>
    <w:rsid w:val="207D44E7"/>
    <w:rsid w:val="22E51916"/>
    <w:rsid w:val="263D5780"/>
    <w:rsid w:val="29C60D32"/>
    <w:rsid w:val="2C1C6BD5"/>
    <w:rsid w:val="349F5D43"/>
    <w:rsid w:val="3B582695"/>
    <w:rsid w:val="3EDE79C6"/>
    <w:rsid w:val="42266754"/>
    <w:rsid w:val="52D76EED"/>
    <w:rsid w:val="538F76E3"/>
    <w:rsid w:val="55CE1376"/>
    <w:rsid w:val="5E6C7D7D"/>
    <w:rsid w:val="665A4692"/>
    <w:rsid w:val="6BCE1A06"/>
    <w:rsid w:val="7B4131A1"/>
    <w:rsid w:val="7C9D24F3"/>
    <w:rsid w:val="7DBD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style>
  <w:style w:type="paragraph" w:styleId="3">
    <w:name w:val="toa heading"/>
    <w:basedOn w:val="1"/>
    <w:next w:val="1"/>
    <w:qFormat/>
    <w:uiPriority w:val="0"/>
    <w:pPr>
      <w:autoSpaceDE w:val="0"/>
      <w:autoSpaceDN w:val="0"/>
      <w:spacing w:line="520" w:lineRule="exact"/>
    </w:pPr>
    <w:rPr>
      <w:rFonts w:ascii="宋体" w:hAnsi="宋体" w:cs="Arial"/>
      <w:sz w:val="28"/>
    </w:rPr>
  </w:style>
  <w:style w:type="paragraph" w:styleId="4">
    <w:name w:val="Body Text"/>
    <w:basedOn w:val="1"/>
    <w:qFormat/>
    <w:uiPriority w:val="1"/>
    <w:rPr>
      <w:rFonts w:ascii="宋体" w:hAnsi="宋体" w:eastAsia="宋体" w:cs="宋体"/>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1">
    <w:name w:val="页眉 Char"/>
    <w:basedOn w:val="9"/>
    <w:link w:val="6"/>
    <w:qFormat/>
    <w:uiPriority w:val="0"/>
    <w:rPr>
      <w:rFonts w:ascii="Calibri" w:hAnsi="Calibri"/>
      <w:kern w:val="2"/>
      <w:sz w:val="18"/>
      <w:szCs w:val="18"/>
    </w:rPr>
  </w:style>
  <w:style w:type="paragraph" w:customStyle="1" w:styleId="12">
    <w:name w:val="章标题"/>
    <w:basedOn w:val="1"/>
    <w:next w:val="13"/>
    <w:qFormat/>
    <w:uiPriority w:val="0"/>
    <w:pPr>
      <w:spacing w:before="158" w:after="153" w:line="323" w:lineRule="atLeast"/>
      <w:ind w:firstLine="0"/>
      <w:jc w:val="center"/>
      <w:textAlignment w:val="baseline"/>
    </w:pPr>
    <w:rPr>
      <w:rFonts w:ascii="Arial" w:eastAsia="黑体"/>
      <w:color w:val="000000"/>
      <w:sz w:val="31"/>
      <w:u w:val="none" w:color="000000"/>
      <w:vertAlign w:val="baseline"/>
      <w:lang w:val="en-US" w:eastAsia="zh-CN"/>
    </w:rPr>
  </w:style>
  <w:style w:type="paragraph" w:customStyle="1" w:styleId="13">
    <w:name w:val="节标题"/>
    <w:basedOn w:val="1"/>
    <w:next w:val="1"/>
    <w:qFormat/>
    <w:uiPriority w:val="0"/>
    <w:pPr>
      <w:spacing w:line="289" w:lineRule="atLeast"/>
      <w:ind w:firstLine="0"/>
      <w:jc w:val="center"/>
      <w:textAlignment w:val="baseline"/>
    </w:pPr>
    <w:rPr>
      <w:rFonts w:ascii="Times New Roman" w:eastAsia="宋体"/>
      <w:color w:val="000000"/>
      <w:sz w:val="28"/>
      <w:u w:val="none" w:color="000000"/>
      <w:vertAlign w:val="baseline"/>
      <w:lang w:val="en-US" w:eastAsia="zh-CN"/>
    </w:rPr>
  </w:style>
  <w:style w:type="paragraph" w:customStyle="1" w:styleId="14">
    <w:name w:val="样式 首行缩进:  2 字符"/>
    <w:basedOn w:val="1"/>
    <w:qFormat/>
    <w:uiPriority w:val="0"/>
    <w:pPr>
      <w:spacing w:line="360" w:lineRule="auto"/>
      <w:ind w:right="-30" w:firstLine="560" w:firstLineChars="200"/>
    </w:pPr>
    <w:rPr>
      <w:sz w:val="24"/>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1976</Words>
  <Characters>2049</Characters>
  <Lines>36</Lines>
  <Paragraphs>10</Paragraphs>
  <TotalTime>1</TotalTime>
  <ScaleCrop>false</ScaleCrop>
  <LinksUpToDate>false</LinksUpToDate>
  <CharactersWithSpaces>2374</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2022-01-20T06:36:00Z</dcterms:created>
  <dc:creator>Administrator</dc:creator>
  <cp:lastModifiedBy>Administrator</cp:lastModifiedBy>
  <cp:lastPrinted>2022-04-01T07:48:00Z</cp:lastPrinted>
  <dcterms:modified xsi:type="dcterms:W3CDTF">2024-08-16T03:34:20Z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8D874FB311664527B23E3539E47BD9A4_13</vt:lpwstr>
  </property>
</Properties>
</file>