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冠县</w:t>
      </w:r>
      <w:r>
        <w:rPr>
          <w:rFonts w:hint="eastAsia" w:ascii="方正小标宋简体" w:hAnsi="方正小标宋简体" w:eastAsia="方正小标宋简体" w:cs="方正小标宋简体"/>
          <w:sz w:val="44"/>
          <w:szCs w:val="44"/>
          <w:lang w:val="en-US" w:eastAsia="zh-CN"/>
        </w:rPr>
        <w:t>卫生健康局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方正小标宋简体" w:hAnsi="方正小标宋简体" w:eastAsia="方正小标宋简体" w:cs="方正小标宋简体"/>
          <w:sz w:val="44"/>
          <w:szCs w:val="44"/>
          <w:lang w:val="en-US" w:eastAsia="zh-CN"/>
        </w:rPr>
        <w:t>2025年</w:t>
      </w:r>
      <w:r>
        <w:rPr>
          <w:rFonts w:hint="eastAsia" w:ascii="方正小标宋简体" w:hAnsi="方正小标宋简体" w:eastAsia="方正小标宋简体" w:cs="方正小标宋简体"/>
          <w:sz w:val="44"/>
          <w:szCs w:val="44"/>
        </w:rPr>
        <w:t>政府信息公开工作年度报告</w:t>
      </w: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val="en-US" w:eastAsia="zh-CN"/>
        </w:rPr>
        <w:t>卫生健康局</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地址：山东省聊城市冠县</w:t>
      </w:r>
      <w:r>
        <w:rPr>
          <w:rFonts w:hint="eastAsia" w:ascii="仿宋_GB2312" w:hAnsi="仿宋_GB2312" w:eastAsia="仿宋_GB2312" w:cs="仿宋_GB2312"/>
          <w:color w:val="auto"/>
          <w:sz w:val="32"/>
          <w:szCs w:val="32"/>
          <w:lang w:val="en-US" w:eastAsia="zh-CN"/>
        </w:rPr>
        <w:t>建设北路79号；邮编：252500；</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0635-5105513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gxwjjbgs001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（一）</w:t>
      </w:r>
      <w:r>
        <w:rPr>
          <w:rFonts w:hint="eastAsia" w:ascii="CESI楷体-GB2312" w:hAnsi="CESI楷体-GB2312" w:eastAsia="CESI楷体-GB2312" w:cs="CESI楷体-GB2312"/>
          <w:b/>
          <w:bCs/>
          <w:sz w:val="32"/>
          <w:szCs w:val="32"/>
        </w:rPr>
        <w:t>主动公开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t>2025年，</w:t>
      </w:r>
      <w:r>
        <w:rPr>
          <w:rFonts w:hint="eastAsia" w:ascii="仿宋_GB2312" w:hAnsi="仿宋_GB2312" w:eastAsia="仿宋_GB2312" w:cs="仿宋_GB2312"/>
          <w:b w:val="0"/>
          <w:bCs w:val="0"/>
          <w:i w:val="0"/>
          <w:iCs w:val="0"/>
          <w:caps w:val="0"/>
          <w:color w:val="000000" w:themeColor="text1"/>
          <w:spacing w:val="0"/>
          <w:sz w:val="32"/>
          <w:szCs w:val="32"/>
          <w:lang w:eastAsia="zh-CN"/>
          <w14:textFill>
            <w14:solidFill>
              <w14:schemeClr w14:val="tx1"/>
            </w14:solidFill>
          </w14:textFill>
        </w:rPr>
        <w:t>通过冠县人民政府网站主动公开发布政府信息</w:t>
      </w:r>
      <w:r>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t>1052条，主要包括“双随机、一公开”监管、行政执法公示、财政预决算、卫生健康领域公共企事业单位信息等。</w:t>
      </w:r>
    </w:p>
    <w:p>
      <w:pPr>
        <w:pStyle w:val="3"/>
        <w:jc w:val="center"/>
        <w:rPr>
          <w:rFonts w:hint="eastAsia"/>
          <w:lang w:val="en-US" w:eastAsia="zh-CN"/>
        </w:rPr>
      </w:pPr>
      <w:r>
        <w:rPr>
          <w:rFonts w:hint="eastAsia"/>
          <w:lang w:val="en-US" w:eastAsia="zh-CN"/>
        </w:rPr>
        <w:drawing>
          <wp:inline distT="0" distB="0" distL="114300" distR="114300">
            <wp:extent cx="5271770" cy="3838575"/>
            <wp:effectExtent l="0" t="0" r="5080" b="9525"/>
            <wp:docPr id="1" name="图片 1" descr="2026-01-28_11-00-4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2026-01-28_11-00-44"/>
                    <pic:cNvPicPr>
                      <a:picLocks noChangeAspect="true"/>
                    </pic:cNvPicPr>
                  </pic:nvPicPr>
                  <pic:blipFill>
                    <a:blip r:embed="rId4"/>
                    <a:stretch>
                      <a:fillRect/>
                    </a:stretch>
                  </pic:blipFill>
                  <pic:spPr>
                    <a:xfrm>
                      <a:off x="0" y="0"/>
                      <a:ext cx="5271770" cy="3838575"/>
                    </a:xfrm>
                    <a:prstGeom prst="rect">
                      <a:avLst/>
                    </a:prstGeom>
                  </pic:spPr>
                </pic:pic>
              </a:graphicData>
            </a:graphic>
          </wp:inline>
        </w:drawing>
      </w:r>
    </w:p>
    <w:p>
      <w:pPr>
        <w:pStyle w:val="3"/>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cs="汉仪中等线简"/>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2025年，共受理政府信息公开申请0件，未收到政府信息公开申请行政复议和诉讼。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kern w:val="2"/>
          <w:sz w:val="32"/>
          <w:szCs w:val="32"/>
          <w:lang w:val="en-US" w:eastAsia="zh-CN" w:bidi="ar-SA"/>
        </w:rPr>
        <w:t>（三）</w:t>
      </w:r>
      <w:r>
        <w:rPr>
          <w:rFonts w:hint="eastAsia" w:ascii="CESI楷体-GB2312" w:hAnsi="CESI楷体-GB2312" w:eastAsia="CESI楷体-GB2312" w:cs="CESI楷体-GB2312"/>
          <w:b/>
          <w:bCs/>
          <w:sz w:val="32"/>
          <w:szCs w:val="32"/>
        </w:rPr>
        <w:t>政府信息管理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建立健全政府信息发布的保密审查机制，按照“谁主管、谁公开，谁负责”原则，</w:t>
      </w:r>
      <w:r>
        <w:rPr>
          <w:rFonts w:hint="eastAsia" w:ascii="仿宋_GB2312" w:hAnsi="仿宋_GB2312" w:eastAsia="仿宋_GB2312" w:cs="仿宋_GB2312"/>
          <w:sz w:val="32"/>
          <w:szCs w:val="32"/>
          <w:lang w:eastAsia="zh-CN"/>
        </w:rPr>
        <w:t>信息发布前填写“三审三校”</w:t>
      </w:r>
      <w:r>
        <w:rPr>
          <w:rFonts w:hint="eastAsia" w:ascii="仿宋_GB2312" w:hAnsi="仿宋_GB2312" w:eastAsia="仿宋_GB2312" w:cs="仿宋_GB2312"/>
          <w:sz w:val="32"/>
          <w:szCs w:val="32"/>
        </w:rPr>
        <w:t>保密审查登记表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确保信息公开属性审核的规范性和</w:t>
      </w:r>
      <w:r>
        <w:rPr>
          <w:rFonts w:hint="eastAsia" w:ascii="仿宋_GB2312" w:hAnsi="仿宋_GB2312" w:eastAsia="仿宋_GB2312" w:cs="仿宋_GB2312"/>
          <w:sz w:val="32"/>
          <w:szCs w:val="32"/>
          <w:lang w:val="en-US" w:eastAsia="zh-CN"/>
        </w:rPr>
        <w:t>准确</w:t>
      </w:r>
      <w:r>
        <w:rPr>
          <w:rFonts w:hint="eastAsia" w:ascii="仿宋_GB2312" w:hAnsi="仿宋_GB2312" w:eastAsia="仿宋_GB2312" w:cs="仿宋_GB2312"/>
          <w:sz w:val="32"/>
          <w:szCs w:val="32"/>
        </w:rPr>
        <w:t>性。落实信息专项管理，</w:t>
      </w:r>
      <w:r>
        <w:rPr>
          <w:rFonts w:hint="eastAsia" w:ascii="仿宋_GB2312" w:hAnsi="仿宋_GB2312" w:eastAsia="仿宋_GB2312" w:cs="仿宋_GB2312"/>
          <w:sz w:val="32"/>
          <w:szCs w:val="32"/>
          <w:lang w:eastAsia="zh-CN"/>
        </w:rPr>
        <w:t>及时处理回应政府</w:t>
      </w:r>
      <w:r>
        <w:rPr>
          <w:rFonts w:hint="eastAsia" w:ascii="仿宋_GB2312" w:hAnsi="仿宋_GB2312" w:eastAsia="仿宋_GB2312" w:cs="仿宋_GB2312"/>
          <w:sz w:val="32"/>
          <w:szCs w:val="32"/>
        </w:rPr>
        <w:t>信息公开的申请、网上咨询等，确保政</w:t>
      </w:r>
      <w:r>
        <w:rPr>
          <w:rFonts w:hint="eastAsia" w:ascii="仿宋_GB2312" w:hAnsi="仿宋_GB2312" w:eastAsia="仿宋_GB2312" w:cs="仿宋_GB2312"/>
          <w:sz w:val="32"/>
          <w:szCs w:val="32"/>
          <w:lang w:eastAsia="zh-CN"/>
        </w:rPr>
        <w:t>府</w:t>
      </w:r>
      <w:r>
        <w:rPr>
          <w:rFonts w:hint="eastAsia" w:ascii="仿宋_GB2312" w:hAnsi="仿宋_GB2312" w:eastAsia="仿宋_GB2312" w:cs="仿宋_GB2312"/>
          <w:sz w:val="32"/>
          <w:szCs w:val="32"/>
        </w:rPr>
        <w:t>信息公开工作有序推进。</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依托</w:t>
      </w:r>
      <w:r>
        <w:rPr>
          <w:rFonts w:hint="eastAsia" w:ascii="仿宋_GB2312" w:hAnsi="仿宋_GB2312" w:eastAsia="仿宋_GB2312" w:cs="仿宋_GB2312"/>
          <w:color w:val="000000" w:themeColor="text1"/>
          <w:sz w:val="32"/>
          <w:szCs w:val="32"/>
          <w:lang w:eastAsia="zh-CN"/>
          <w14:textFill>
            <w14:solidFill>
              <w14:schemeClr w14:val="tx1"/>
            </w14:solidFill>
          </w14:textFill>
        </w:rPr>
        <w:t>冠县人民</w:t>
      </w:r>
      <w:r>
        <w:rPr>
          <w:rFonts w:hint="eastAsia" w:ascii="仿宋_GB2312" w:hAnsi="仿宋_GB2312" w:eastAsia="仿宋_GB2312" w:cs="仿宋_GB2312"/>
          <w:color w:val="000000" w:themeColor="text1"/>
          <w:sz w:val="32"/>
          <w:szCs w:val="32"/>
          <w14:textFill>
            <w14:solidFill>
              <w14:schemeClr w14:val="tx1"/>
            </w14:solidFill>
          </w14:textFill>
        </w:rPr>
        <w:t>政府网站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按照法定时限全面做好</w:t>
      </w:r>
      <w:r>
        <w:rPr>
          <w:rFonts w:hint="eastAsia" w:ascii="仿宋_GB2312" w:hAnsi="仿宋_GB2312" w:eastAsia="仿宋_GB2312" w:cs="仿宋_GB2312"/>
          <w:color w:val="000000" w:themeColor="text1"/>
          <w:sz w:val="32"/>
          <w:szCs w:val="32"/>
          <w:lang w:eastAsia="zh-CN"/>
          <w14:textFill>
            <w14:solidFill>
              <w14:schemeClr w14:val="tx1"/>
            </w14:solidFill>
          </w14:textFill>
        </w:rPr>
        <w:t>医疗卫生领域行政执法</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公共企事业单位信息公开工作，</w:t>
      </w:r>
      <w:r>
        <w:rPr>
          <w:rFonts w:hint="eastAsia" w:ascii="仿宋_GB2312" w:hAnsi="仿宋_GB2312" w:eastAsia="仿宋_GB2312" w:cs="仿宋_GB2312"/>
          <w:color w:val="000000" w:themeColor="text1"/>
          <w:sz w:val="32"/>
          <w:szCs w:val="32"/>
          <w14:textFill>
            <w14:solidFill>
              <w14:schemeClr w14:val="tx1"/>
            </w14:solidFill>
          </w14:textFill>
        </w:rPr>
        <w:t>定期开展自查自纠，重点检查是否存在栏目内容未更新、断链错链等问题，确保网站运行正常。</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pPr>
        <w:pStyle w:val="3"/>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进一步明确</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政务公开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工作责任</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由办公室牵头负责，各业务科室分工配合</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定期开展</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工作</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培训，</w:t>
      </w:r>
      <w:r>
        <w:rPr>
          <w:rFonts w:hint="eastAsia" w:ascii="仿宋_GB2312" w:hAnsi="仿宋_GB2312" w:eastAsia="仿宋_GB2312" w:cs="仿宋_GB2312"/>
          <w:color w:val="000000" w:themeColor="text1"/>
          <w:sz w:val="32"/>
          <w:szCs w:val="32"/>
          <w14:textFill>
            <w14:solidFill>
              <w14:schemeClr w14:val="tx1"/>
            </w14:solidFill>
          </w14:textFill>
        </w:rPr>
        <w:t>明确主动公开的范围和程序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细化分工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规范办理流程</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使</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各业务科室</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进一步了解政府信息公开工作的重要性和必要性</w:t>
      </w:r>
      <w:r>
        <w:rPr>
          <w:rFonts w:hint="eastAsia" w:ascii="仿宋_GB2312" w:hAnsi="仿宋_GB2312" w:eastAsia="仿宋_GB2312" w:cs="仿宋_GB2312"/>
          <w:color w:val="000000" w:themeColor="text1"/>
          <w:sz w:val="32"/>
          <w:szCs w:val="32"/>
          <w:lang w:eastAsia="zh-CN"/>
          <w14:textFill>
            <w14:solidFill>
              <w14:schemeClr w14:val="tx1"/>
            </w14:solidFill>
          </w14:textFill>
        </w:rPr>
        <w:t>，提高对政务公开工作的配合度</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2"/>
        <w:numPr>
          <w:ilvl w:val="0"/>
          <w:numId w:val="0"/>
        </w:numPr>
        <w:spacing w:before="0" w:after="0" w:line="240" w:lineRule="auto"/>
        <w:ind w:firstLine="640" w:firstLineChars="200"/>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5"/>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15</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157.0168</w:t>
            </w:r>
          </w:p>
        </w:tc>
      </w:tr>
    </w:tbl>
    <w:p>
      <w:pPr>
        <w:numPr>
          <w:ilvl w:val="0"/>
          <w:numId w:val="0"/>
        </w:numPr>
        <w:rPr>
          <w:rFonts w:hint="eastAsia"/>
        </w:rPr>
      </w:pPr>
    </w:p>
    <w:p>
      <w:pPr>
        <w:numPr>
          <w:ilvl w:val="0"/>
          <w:numId w:val="0"/>
        </w:numPr>
        <w:ind w:firstLine="640" w:firstLineChars="200"/>
        <w:jc w:val="left"/>
        <w:rPr>
          <w:rFonts w:hint="eastAsia" w:ascii="CESI黑体-GB2312" w:hAnsi="CESI黑体-GB2312" w:eastAsia="CESI黑体-GB2312" w:cs="CESI黑体-GB2312"/>
          <w:kern w:val="2"/>
          <w:sz w:val="32"/>
          <w:szCs w:val="32"/>
          <w:lang w:val="en-US" w:eastAsia="zh-CN" w:bidi="ar-SA"/>
        </w:rPr>
      </w:pPr>
    </w:p>
    <w:p>
      <w:pPr>
        <w:numPr>
          <w:ilvl w:val="0"/>
          <w:numId w:val="0"/>
        </w:num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kern w:val="2"/>
          <w:sz w:val="32"/>
          <w:szCs w:val="32"/>
          <w:lang w:val="en-US" w:eastAsia="zh-CN" w:bidi="ar-SA"/>
        </w:rPr>
        <w:t>三、</w:t>
      </w:r>
      <w:r>
        <w:rPr>
          <w:rFonts w:hint="eastAsia" w:ascii="CESI黑体-GB2312" w:hAnsi="CESI黑体-GB2312" w:eastAsia="CESI黑体-GB2312" w:cs="CESI黑体-GB2312"/>
          <w:sz w:val="32"/>
          <w:szCs w:val="32"/>
        </w:rPr>
        <w:t>收到和处理政府信息公开申请情况</w:t>
      </w:r>
    </w:p>
    <w:p>
      <w:pPr>
        <w:pStyle w:val="3"/>
        <w:numPr>
          <w:ilvl w:val="0"/>
          <w:numId w:val="0"/>
        </w:numPr>
        <w:rPr>
          <w:rFonts w:hint="eastAsia"/>
        </w:rPr>
      </w:pP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bidi="ar-SA"/>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spacing w:line="200" w:lineRule="exact"/>
              <w:rPr>
                <w:rFonts w:ascii="黑体" w:hAnsi="黑体" w:eastAsia="黑体"/>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line="200" w:lineRule="exact"/>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noWrap w:val="0"/>
            <w:tcMar>
              <w:left w:w="108" w:type="dxa"/>
              <w:right w:w="108" w:type="dxa"/>
            </w:tcMar>
            <w:vAlign w:val="center"/>
          </w:tcPr>
          <w:p>
            <w:pPr>
              <w:widowControl/>
              <w:spacing w:after="180"/>
              <w:jc w:val="center"/>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numPr>
          <w:ilvl w:val="0"/>
          <w:numId w:val="0"/>
        </w:num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kern w:val="2"/>
          <w:sz w:val="32"/>
          <w:szCs w:val="32"/>
          <w:lang w:val="en-US" w:eastAsia="zh-CN" w:bidi="ar-SA"/>
        </w:rPr>
        <w:t>四、</w:t>
      </w:r>
      <w:r>
        <w:rPr>
          <w:rFonts w:hint="eastAsia" w:ascii="CESI黑体-GB2312" w:hAnsi="CESI黑体-GB2312" w:eastAsia="CESI黑体-GB2312" w:cs="CESI黑体-GB2312"/>
          <w:sz w:val="32"/>
          <w:szCs w:val="32"/>
        </w:rPr>
        <w:t>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pStyle w:val="2"/>
        <w:pageBreakBefore w:val="0"/>
        <w:numPr>
          <w:ilvl w:val="0"/>
          <w:numId w:val="0"/>
        </w:numPr>
        <w:kinsoku/>
        <w:overflowPunct/>
        <w:topLinePunct w:val="0"/>
        <w:autoSpaceDE/>
        <w:autoSpaceDN/>
        <w:bidi w:val="0"/>
        <w:adjustRightInd/>
        <w:spacing w:before="0" w:after="0" w:line="600" w:lineRule="exact"/>
        <w:ind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pPr>
        <w:pStyle w:val="3"/>
        <w:pageBreakBefore w:val="0"/>
        <w:kinsoku/>
        <w:overflowPunct/>
        <w:topLinePunct w:val="0"/>
        <w:autoSpaceDE/>
        <w:autoSpaceDN/>
        <w:bidi w:val="0"/>
        <w:adjustRightInd/>
        <w:spacing w:line="600" w:lineRule="exact"/>
        <w:ind w:firstLine="640" w:firstLineChars="200"/>
        <w:textAlignment w:val="auto"/>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（一）存在的主要问题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文星仿宋" w:eastAsia="仿宋_GB2312" w:cs="Times New Roman"/>
          <w:kern w:val="2"/>
          <w:sz w:val="32"/>
          <w:szCs w:val="32"/>
          <w:lang w:val="en-US" w:eastAsia="zh-CN" w:bidi="ar-SA"/>
        </w:rPr>
      </w:pPr>
      <w:r>
        <w:rPr>
          <w:rFonts w:hint="eastAsia" w:ascii="仿宋_GB2312" w:hAnsi="文星仿宋" w:eastAsia="仿宋_GB2312" w:cs="Times New Roman"/>
          <w:kern w:val="2"/>
          <w:sz w:val="32"/>
          <w:szCs w:val="32"/>
          <w:lang w:val="en-US" w:eastAsia="zh-CN" w:bidi="ar-SA"/>
        </w:rPr>
        <w:t>网站栏目部分信息更新不及时。</w:t>
      </w:r>
    </w:p>
    <w:p>
      <w:pPr>
        <w:pStyle w:val="3"/>
        <w:pageBreakBefore w:val="0"/>
        <w:shd w:val="clear"/>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仿宋_GB2312" w:hAnsi="文星仿宋" w:eastAsia="仿宋_GB2312" w:cs="Times New Roman"/>
          <w:kern w:val="2"/>
          <w:sz w:val="32"/>
          <w:szCs w:val="32"/>
          <w:lang w:val="en-US" w:eastAsia="zh-CN" w:bidi="ar-SA"/>
        </w:rPr>
      </w:pPr>
      <w:r>
        <w:rPr>
          <w:rFonts w:hint="eastAsia" w:ascii="仿宋_GB2312" w:hAnsi="文星仿宋" w:eastAsia="仿宋_GB2312" w:cs="Times New Roman"/>
          <w:kern w:val="2"/>
          <w:sz w:val="32"/>
          <w:szCs w:val="32"/>
          <w:lang w:val="en-US" w:eastAsia="zh-CN" w:bidi="ar-SA"/>
        </w:rPr>
        <w:t>根据常态化任务清单更新时限要求，将每月、每季度需要更新的内容建立台账，压实工作责任，严格按照时限要求及时进行更新。</w:t>
      </w:r>
    </w:p>
    <w:p>
      <w:pPr>
        <w:pStyle w:val="2"/>
        <w:pageBreakBefore w:val="0"/>
        <w:numPr>
          <w:ilvl w:val="0"/>
          <w:numId w:val="0"/>
        </w:numPr>
        <w:kinsoku/>
        <w:overflowPunct/>
        <w:topLinePunct w:val="0"/>
        <w:autoSpaceDE/>
        <w:autoSpaceDN/>
        <w:bidi w:val="0"/>
        <w:adjustRightInd/>
        <w:spacing w:before="0" w:after="0" w:line="600" w:lineRule="exact"/>
        <w:ind w:firstLine="640" w:firstLineChars="200"/>
        <w:textAlignment w:val="auto"/>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pPr>
        <w:pageBreakBefore w:val="0"/>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pPr>
        <w:pageBreakBefore w:val="0"/>
        <w:kinsoku/>
        <w:overflowPunct/>
        <w:topLinePunct w:val="0"/>
        <w:autoSpaceDE/>
        <w:autoSpaceDN/>
        <w:bidi w:val="0"/>
        <w:adjustRightInd/>
        <w:spacing w:line="600" w:lineRule="exact"/>
        <w:ind w:firstLine="640" w:firstLineChars="200"/>
        <w:textAlignment w:val="auto"/>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pPr>
        <w:pageBreakBefore w:val="0"/>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本单位严格落实</w:t>
      </w:r>
      <w:r>
        <w:rPr>
          <w:rFonts w:hint="eastAsia" w:ascii="仿宋_GB2312" w:hAnsi="仿宋_GB2312" w:eastAsia="仿宋_GB2312" w:cs="仿宋_GB2312"/>
          <w:color w:val="000000" w:themeColor="text1"/>
          <w:sz w:val="32"/>
          <w:szCs w:val="32"/>
          <w:lang w:eastAsia="zh-CN"/>
          <w14:textFill>
            <w14:solidFill>
              <w14:schemeClr w14:val="tx1"/>
            </w14:solidFill>
          </w14:textFill>
        </w:rPr>
        <w:t>《冠县人民政府办公室关于202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年政务公开重点工作任务分工的通知》</w:t>
      </w:r>
      <w:r>
        <w:rPr>
          <w:rFonts w:hint="eastAsia" w:ascii="仿宋_GB2312" w:hAnsi="仿宋_GB2312" w:eastAsia="仿宋_GB2312" w:cs="仿宋_GB2312"/>
          <w:color w:val="000000" w:themeColor="text1"/>
          <w:sz w:val="32"/>
          <w:szCs w:val="32"/>
          <w14:textFill>
            <w14:solidFill>
              <w14:schemeClr w14:val="tx1"/>
            </w14:solidFill>
          </w14:textFill>
        </w:rPr>
        <w:t>要求，聚焦卫生健康领域信息公开，</w:t>
      </w:r>
      <w:r>
        <w:rPr>
          <w:rFonts w:hint="eastAsia" w:ascii="仿宋_GB2312" w:hAnsi="仿宋_GB2312" w:eastAsia="仿宋_GB2312" w:cs="仿宋_GB2312"/>
          <w:color w:val="000000" w:themeColor="text1"/>
          <w:sz w:val="32"/>
          <w:szCs w:val="32"/>
          <w:lang w:eastAsia="zh-CN"/>
          <w14:textFill>
            <w14:solidFill>
              <w14:schemeClr w14:val="tx1"/>
            </w14:solidFill>
          </w14:textFill>
        </w:rPr>
        <w:t>明确责任分工，细化分解任务，及时向社会公开教育领域各项信息，维护和满足公众的知情权和监督权。</w:t>
      </w:r>
    </w:p>
    <w:p>
      <w:pPr>
        <w:pageBreakBefore w:val="0"/>
        <w:kinsoku/>
        <w:overflowPunct/>
        <w:topLinePunct w:val="0"/>
        <w:autoSpaceDE/>
        <w:autoSpaceDN/>
        <w:bidi w:val="0"/>
        <w:adjustRightInd/>
        <w:spacing w:line="600" w:lineRule="exact"/>
        <w:ind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pPr>
        <w:pageBreakBefore w:val="0"/>
        <w:kinsoku/>
        <w:overflowPunct/>
        <w:topLinePunct w:val="0"/>
        <w:autoSpaceDE/>
        <w:autoSpaceDN/>
        <w:bidi w:val="0"/>
        <w:adjustRightIn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2025年共办理人大代表建议11件、政协提案10件，办复率均为100%。严格按照《山东省人民政府办公厅关于做好人大代表建议和政协提案办理结果公开工作的通知》（鲁政办字〔2016〕63号）要求，除涉及国家秘密、工作秘密的，</w:t>
      </w:r>
      <w:r>
        <w:rPr>
          <w:rFonts w:hint="eastAsia" w:ascii="Times New Roman" w:hAnsi="Times New Roman" w:eastAsia="仿宋_GB2312" w:cs="仿宋_GB2312"/>
          <w:sz w:val="32"/>
          <w:szCs w:val="32"/>
        </w:rPr>
        <w:t>所有建议提案办理复文或摘要以及办理总体情况均在</w:t>
      </w:r>
      <w:r>
        <w:rPr>
          <w:rFonts w:hint="eastAsia" w:ascii="仿宋_GB2312" w:eastAsia="仿宋_GB2312"/>
          <w:sz w:val="32"/>
          <w:szCs w:val="32"/>
          <w:lang w:val="en-US" w:eastAsia="zh-CN"/>
        </w:rPr>
        <w:t>冠县人民政府网站“冠县建议提案办理”专栏进行了集中公开。</w:t>
      </w:r>
    </w:p>
    <w:p>
      <w:pPr>
        <w:pageBreakBefore w:val="0"/>
        <w:numPr>
          <w:ilvl w:val="0"/>
          <w:numId w:val="0"/>
        </w:numPr>
        <w:kinsoku/>
        <w:overflowPunct/>
        <w:topLinePunct w:val="0"/>
        <w:autoSpaceDE/>
        <w:autoSpaceDN/>
        <w:bidi w:val="0"/>
        <w:adjustRightInd/>
        <w:spacing w:line="600" w:lineRule="exact"/>
        <w:ind w:left="0" w:leftChars="0" w:firstLine="640"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kern w:val="2"/>
          <w:sz w:val="32"/>
          <w:szCs w:val="32"/>
          <w:lang w:val="en-US" w:eastAsia="zh-CN" w:bidi="ar-SA"/>
        </w:rPr>
        <w:t>（四）</w:t>
      </w:r>
      <w:r>
        <w:rPr>
          <w:rFonts w:hint="eastAsia" w:ascii="CESI楷体-GB2312" w:hAnsi="CESI楷体-GB2312" w:eastAsia="CESI楷体-GB2312" w:cs="CESI楷体-GB2312"/>
          <w:b/>
          <w:bCs/>
          <w:sz w:val="32"/>
          <w:szCs w:val="32"/>
          <w:lang w:eastAsia="zh-CN"/>
        </w:rPr>
        <w:t>政务公开工作创新情况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rPr>
        <w:t>9月12日，冠县卫生健康局在冠县第一中医医院开展以“发挥中医药特色 推广中医适宜技术”为主题的卫健系统政府开放日活动。请群众代表、全县各级医疗卫生机构相关工作人员走进医院近距离感受中医药魅力和医院发展新貌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了解中医药在防病治病中的独特作用。</w:t>
      </w:r>
    </w:p>
    <w:p>
      <w:pPr>
        <w:keepNext w:val="0"/>
        <w:keepLines w:val="0"/>
        <w:widowControl/>
        <w:suppressLineNumbers w:val="0"/>
        <w:jc w:val="both"/>
        <w:rPr>
          <w:rFonts w:hint="eastAsia" w:ascii="仿宋_GB2312" w:hAnsi="仿宋_GB2312" w:eastAsia="仿宋_GB2312" w:cs="仿宋_GB2312"/>
          <w:sz w:val="32"/>
          <w:szCs w:val="32"/>
          <w:lang w:eastAsia="zh-CN"/>
        </w:rPr>
      </w:pPr>
      <w:r>
        <w:rPr>
          <w:rFonts w:ascii="宋体" w:hAnsi="宋体" w:eastAsia="宋体" w:cs="宋体"/>
          <w:kern w:val="0"/>
          <w:sz w:val="24"/>
          <w:szCs w:val="24"/>
          <w:lang w:val="en-US" w:eastAsia="zh-CN" w:bidi="ar"/>
        </w:rPr>
        <w:drawing>
          <wp:inline distT="0" distB="0" distL="114300" distR="114300">
            <wp:extent cx="5412105" cy="3608070"/>
            <wp:effectExtent l="0" t="0" r="17145" b="11430"/>
            <wp:docPr id="3" name="图片 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true"/>
                    </pic:cNvPicPr>
                  </pic:nvPicPr>
                  <pic:blipFill>
                    <a:blip r:embed="rId5"/>
                    <a:stretch>
                      <a:fillRect/>
                    </a:stretch>
                  </pic:blipFill>
                  <pic:spPr>
                    <a:xfrm>
                      <a:off x="0" y="0"/>
                      <a:ext cx="5412105" cy="360807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pPr>
        <w:pStyle w:val="4"/>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Times New Roman" w:eastAsia="仿宋_GB2312" w:cs="仿宋_GB2312"/>
          <w:sz w:val="32"/>
          <w:szCs w:val="32"/>
          <w:shd w:val="clear" w:color="auto" w:fill="FFFFFF"/>
        </w:rPr>
      </w:pPr>
      <w:r>
        <w:rPr>
          <w:rFonts w:ascii="仿宋_GB2312" w:hAnsi="Times New Roman" w:eastAsia="仿宋_GB2312" w:cs="仿宋_GB2312"/>
          <w:sz w:val="32"/>
          <w:szCs w:val="32"/>
          <w:shd w:val="clear" w:color="auto" w:fill="FFFFFF"/>
        </w:rPr>
        <w:t>2</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行政许可数量、行政处罚和行政强制数量，包括已公开和依法未公开的全部处理决定。</w:t>
      </w:r>
      <w:bookmarkStart w:id="11" w:name="_GoBack"/>
      <w:bookmarkEnd w:id="11"/>
    </w:p>
    <w:p>
      <w:pPr>
        <w:pStyle w:val="4"/>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Times New Roman" w:eastAsia="仿宋_GB2312"/>
          <w:sz w:val="32"/>
          <w:szCs w:val="32"/>
          <w:shd w:val="clear" w:color="auto" w:fill="FFFFFF"/>
        </w:rPr>
      </w:pPr>
      <w:r>
        <w:rPr>
          <w:rFonts w:ascii="仿宋_GB2312" w:hAnsi="Times New Roman" w:eastAsia="仿宋_GB2312" w:cs="仿宋_GB2312"/>
          <w:sz w:val="32"/>
          <w:szCs w:val="32"/>
          <w:shd w:val="clear" w:color="auto" w:fill="FFFFFF"/>
        </w:rPr>
        <w:t>3</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行政复议机关作为共同被告的行政诉讼案件，只计算原行为主体的案件数量，不计算行政复议机关的案件数量。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（六）医疗卫生机构信息公开情况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冠县卫生健康局扎实推动医疗卫生机构信息公开工作，截至202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年12月31日,全县各医疗卫生机构在冠县人民政府网站主动公开信息</w:t>
      </w:r>
      <w:r>
        <w:rPr>
          <w:rFonts w:hint="eastAsia" w:ascii="仿宋_GB2312" w:eastAsia="仿宋_GB2312"/>
          <w:color w:val="000000" w:themeColor="text1"/>
          <w:sz w:val="32"/>
          <w:szCs w:val="32"/>
          <w:lang w:val="en-US" w:eastAsia="zh-CN"/>
          <w14:textFill>
            <w14:solidFill>
              <w14:schemeClr w14:val="tx1"/>
            </w14:solidFill>
          </w14:textFill>
        </w:rPr>
        <w:t>858</w:t>
      </w:r>
      <w:r>
        <w:rPr>
          <w:rFonts w:hint="eastAsia" w:ascii="仿宋_GB2312" w:eastAsia="仿宋_GB2312"/>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分别从资质标识、环境引导、诊疗服务、行风与投诉、科普健教、便民服务几方面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进行了信息公开。加强线下医疗卫生机构信息公开建设，提升群众就医体验和效率，提高群众就医满意度。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CESI小标宋-GB2312">
    <w:panose1 w:val="02000500000000000000"/>
    <w:charset w:val="86"/>
    <w:family w:val="auto"/>
    <w:pitch w:val="default"/>
    <w:sig w:usb0="800002AF" w:usb1="084F6CF8" w:usb2="00000010" w:usb3="00000000" w:csb0="0004000F" w:csb1="00000000"/>
  </w:font>
  <w:font w:name="仿宋_GB2312">
    <w:panose1 w:val="02010609030101010101"/>
    <w:charset w:val="86"/>
    <w:family w:val="decorative"/>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汉仪中等线简">
    <w:panose1 w:val="02010600000101010101"/>
    <w:charset w:val="86"/>
    <w:family w:val="modern"/>
    <w:pitch w:val="default"/>
    <w:sig w:usb0="00000001" w:usb1="080E0800" w:usb2="00000002"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文星仿宋">
    <w:altName w:val="方正仿宋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300017"/>
    <w:multiLevelType w:val="singleLevel"/>
    <w:tmpl w:val="5430001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D1E8D"/>
    <w:rsid w:val="03C055D4"/>
    <w:rsid w:val="07375BAD"/>
    <w:rsid w:val="088E7A4F"/>
    <w:rsid w:val="09AA6B0A"/>
    <w:rsid w:val="0A764C3F"/>
    <w:rsid w:val="0CD30126"/>
    <w:rsid w:val="0F307AB2"/>
    <w:rsid w:val="116E2B13"/>
    <w:rsid w:val="13E40E6B"/>
    <w:rsid w:val="17C26F0A"/>
    <w:rsid w:val="19570331"/>
    <w:rsid w:val="1E74103D"/>
    <w:rsid w:val="211A2370"/>
    <w:rsid w:val="21B65EAA"/>
    <w:rsid w:val="233F60BE"/>
    <w:rsid w:val="2584425C"/>
    <w:rsid w:val="27383550"/>
    <w:rsid w:val="2A1E1C4F"/>
    <w:rsid w:val="2EBF6305"/>
    <w:rsid w:val="310567B8"/>
    <w:rsid w:val="317D7134"/>
    <w:rsid w:val="34E645EB"/>
    <w:rsid w:val="359C114E"/>
    <w:rsid w:val="35A3072E"/>
    <w:rsid w:val="38A87A54"/>
    <w:rsid w:val="38C22C79"/>
    <w:rsid w:val="3A304A1A"/>
    <w:rsid w:val="3A783242"/>
    <w:rsid w:val="3B133C60"/>
    <w:rsid w:val="3D785FFC"/>
    <w:rsid w:val="3E7F33BB"/>
    <w:rsid w:val="41886A2A"/>
    <w:rsid w:val="48AB5C8A"/>
    <w:rsid w:val="4ADD30F4"/>
    <w:rsid w:val="516945EC"/>
    <w:rsid w:val="51EC090F"/>
    <w:rsid w:val="5221680B"/>
    <w:rsid w:val="52E71802"/>
    <w:rsid w:val="53057EDB"/>
    <w:rsid w:val="53FB308C"/>
    <w:rsid w:val="56794E67"/>
    <w:rsid w:val="5842572D"/>
    <w:rsid w:val="59DD1E8D"/>
    <w:rsid w:val="5C3936CD"/>
    <w:rsid w:val="5E0F02D4"/>
    <w:rsid w:val="5ED75CF2"/>
    <w:rsid w:val="5F096FA4"/>
    <w:rsid w:val="5F3536C4"/>
    <w:rsid w:val="61181721"/>
    <w:rsid w:val="618A333F"/>
    <w:rsid w:val="64A318FC"/>
    <w:rsid w:val="65532D27"/>
    <w:rsid w:val="69894F6A"/>
    <w:rsid w:val="6B3A332F"/>
    <w:rsid w:val="6F525DFE"/>
    <w:rsid w:val="74DA0D6F"/>
    <w:rsid w:val="773D7394"/>
    <w:rsid w:val="79AF3739"/>
    <w:rsid w:val="7A923E9A"/>
    <w:rsid w:val="7B046B46"/>
    <w:rsid w:val="7F1B620C"/>
    <w:rsid w:val="F7DE2EAB"/>
    <w:rsid w:val="FDED4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2668</Words>
  <Characters>2830</Characters>
  <Lines>0</Lines>
  <Paragraphs>0</Paragraphs>
  <TotalTime>10</TotalTime>
  <ScaleCrop>false</ScaleCrop>
  <LinksUpToDate>false</LinksUpToDate>
  <CharactersWithSpaces>2831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2026-01-13T23:35:00Z</dcterms:created>
  <dc:creator>若只如初见</dc:creator>
  <cp:lastModifiedBy>user</cp:lastModifiedBy>
  <dcterms:modified xsi:type="dcterms:W3CDTF">2026-01-29T17:09:31Z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C382F5282DC149409F8CF28CC24B1559_11</vt:lpwstr>
  </property>
  <property fmtid="{D5CDD505-2E9C-101B-9397-08002B2CF9AE}" pid="4" name="KSOTemplateDocerSaveRecord">
    <vt:lpwstr>eyJoZGlkIjoiNTAxNGM3ZTg4ODA1NWFkZTczYjg3ODA0MTk4N2I0MjUiLCJ1c2VySWQiOiIzMzU5NDE5OTEifQ==</vt:lpwstr>
  </property>
</Properties>
</file>