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0AE0" w:rsidRDefault="004E358B">
      <w:pPr>
        <w:jc w:val="center"/>
        <w:rPr>
          <w:rFonts w:ascii="方正大标宋简体" w:eastAsia="方正大标宋简体" w:hAnsi="宋体" w:cs="方正大标宋简体"/>
          <w:sz w:val="44"/>
          <w:szCs w:val="44"/>
        </w:rPr>
      </w:pPr>
      <w:r>
        <w:rPr>
          <w:noProof/>
        </w:rPr>
        <w:drawing>
          <wp:inline distT="0" distB="0" distL="114300" distR="114300">
            <wp:extent cx="5269865" cy="1758950"/>
            <wp:effectExtent l="0" t="0" r="6985" b="1270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9"/>
                    <a:stretch>
                      <a:fillRect/>
                    </a:stretch>
                  </pic:blipFill>
                  <pic:spPr>
                    <a:xfrm>
                      <a:off x="0" y="0"/>
                      <a:ext cx="5269865" cy="1758950"/>
                    </a:xfrm>
                    <a:prstGeom prst="rect">
                      <a:avLst/>
                    </a:prstGeom>
                    <a:noFill/>
                    <a:ln>
                      <a:noFill/>
                    </a:ln>
                  </pic:spPr>
                </pic:pic>
              </a:graphicData>
            </a:graphic>
          </wp:inline>
        </w:drawing>
      </w:r>
    </w:p>
    <w:p w:rsidR="00BC0AE0" w:rsidRDefault="004E358B">
      <w:pPr>
        <w:jc w:val="center"/>
        <w:rPr>
          <w:rFonts w:ascii="黑体" w:eastAsia="方正大标宋简体" w:hAnsi="黑体" w:cs="黑体"/>
          <w:sz w:val="32"/>
          <w:szCs w:val="32"/>
        </w:rPr>
      </w:pPr>
      <w:r>
        <w:rPr>
          <w:rFonts w:ascii="方正大标宋简体" w:eastAsia="方正大标宋简体" w:hAnsi="宋体" w:cs="方正大标宋简体"/>
          <w:sz w:val="44"/>
          <w:szCs w:val="44"/>
        </w:rPr>
        <w:t>2019</w:t>
      </w:r>
      <w:r>
        <w:rPr>
          <w:rFonts w:ascii="方正大标宋简体" w:eastAsia="方正大标宋简体" w:hAnsi="宋体" w:cs="方正大标宋简体" w:hint="eastAsia"/>
          <w:sz w:val="44"/>
          <w:szCs w:val="44"/>
        </w:rPr>
        <w:t>年冠县政务公开工作要点</w:t>
      </w:r>
      <w:r>
        <w:rPr>
          <w:rFonts w:ascii="方正大标宋简体" w:eastAsia="方正大标宋简体" w:hAnsi="宋体" w:cs="方正大标宋简体" w:hint="eastAsia"/>
          <w:sz w:val="44"/>
          <w:szCs w:val="44"/>
        </w:rPr>
        <w:t>解读</w:t>
      </w:r>
    </w:p>
    <w:p w:rsidR="00BC0AE0" w:rsidRDefault="00BC0AE0">
      <w:pPr>
        <w:jc w:val="center"/>
        <w:rPr>
          <w:rFonts w:ascii="黑体" w:eastAsia="黑体" w:hAnsi="黑体" w:cs="黑体"/>
          <w:sz w:val="44"/>
          <w:szCs w:val="44"/>
        </w:rPr>
      </w:pPr>
    </w:p>
    <w:p w:rsidR="00BC0AE0" w:rsidRDefault="004E358B">
      <w:pPr>
        <w:jc w:val="center"/>
        <w:rPr>
          <w:rFonts w:ascii="黑体" w:eastAsia="黑体" w:hAnsi="黑体" w:cs="黑体"/>
          <w:sz w:val="44"/>
          <w:szCs w:val="44"/>
        </w:rPr>
      </w:pPr>
      <w:r>
        <w:rPr>
          <w:rFonts w:ascii="黑体" w:eastAsia="黑体" w:hAnsi="黑体" w:cs="黑体" w:hint="eastAsia"/>
          <w:sz w:val="44"/>
          <w:szCs w:val="44"/>
        </w:rPr>
        <w:t>总体要求</w:t>
      </w:r>
    </w:p>
    <w:p w:rsidR="00BC0AE0" w:rsidRDefault="00BC0AE0">
      <w:pPr>
        <w:spacing w:line="600" w:lineRule="exact"/>
        <w:ind w:firstLineChars="200" w:firstLine="640"/>
        <w:rPr>
          <w:rFonts w:ascii="仿宋_GB2312" w:eastAsia="仿宋_GB2312" w:hAnsi="仿宋_GB2312" w:cs="仿宋_GB2312"/>
          <w:sz w:val="32"/>
          <w:szCs w:val="32"/>
        </w:rPr>
      </w:pPr>
    </w:p>
    <w:p w:rsidR="00BC0AE0" w:rsidRDefault="004E358B">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以习近平新时代中国特色社会主义思想为指导，全面贯彻党的十九大和十九届二中、三中全会精神，严格落实党中央、国务院关于全面推进政务公开工作的部署，按照山东省人民政府办公厅《关于印发</w:t>
      </w:r>
      <w:r>
        <w:rPr>
          <w:rFonts w:ascii="仿宋_GB2312" w:eastAsia="仿宋_GB2312" w:hAnsi="仿宋_GB2312" w:cs="仿宋_GB2312"/>
          <w:sz w:val="32"/>
          <w:szCs w:val="32"/>
        </w:rPr>
        <w:t>2019</w:t>
      </w:r>
      <w:r>
        <w:rPr>
          <w:rFonts w:ascii="仿宋_GB2312" w:eastAsia="仿宋_GB2312" w:hAnsi="仿宋_GB2312" w:cs="仿宋_GB2312" w:hint="eastAsia"/>
          <w:sz w:val="32"/>
          <w:szCs w:val="32"/>
        </w:rPr>
        <w:t>年山东省政务公开工作要点的通知》</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鲁政办发〔</w:t>
      </w:r>
      <w:r>
        <w:rPr>
          <w:rFonts w:ascii="仿宋_GB2312" w:eastAsia="仿宋_GB2312" w:hAnsi="仿宋_GB2312" w:cs="仿宋_GB2312"/>
          <w:sz w:val="32"/>
          <w:szCs w:val="32"/>
        </w:rPr>
        <w:t>2019</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15</w:t>
      </w:r>
      <w:r>
        <w:rPr>
          <w:rFonts w:ascii="仿宋_GB2312" w:eastAsia="仿宋_GB2312" w:hAnsi="仿宋_GB2312" w:cs="仿宋_GB2312" w:hint="eastAsia"/>
          <w:sz w:val="32"/>
          <w:szCs w:val="32"/>
        </w:rPr>
        <w:t>号</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、《聊城市人民政府办公室关于印发</w:t>
      </w:r>
      <w:r>
        <w:rPr>
          <w:rFonts w:ascii="仿宋_GB2312" w:eastAsia="仿宋_GB2312" w:hAnsi="仿宋_GB2312" w:cs="仿宋_GB2312"/>
          <w:sz w:val="32"/>
          <w:szCs w:val="32"/>
        </w:rPr>
        <w:t>2019</w:t>
      </w:r>
      <w:r>
        <w:rPr>
          <w:rFonts w:ascii="仿宋_GB2312" w:eastAsia="仿宋_GB2312" w:hAnsi="仿宋_GB2312" w:cs="仿宋_GB2312" w:hint="eastAsia"/>
          <w:sz w:val="32"/>
          <w:szCs w:val="32"/>
        </w:rPr>
        <w:t>年聊城市政务公开工作要点的通知》（聊政办发〔</w:t>
      </w:r>
      <w:r>
        <w:rPr>
          <w:rFonts w:ascii="仿宋_GB2312" w:eastAsia="仿宋_GB2312" w:hAnsi="仿宋_GB2312" w:cs="仿宋_GB2312"/>
          <w:sz w:val="32"/>
          <w:szCs w:val="32"/>
        </w:rPr>
        <w:t>2019</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5</w:t>
      </w:r>
      <w:r>
        <w:rPr>
          <w:rFonts w:ascii="仿宋_GB2312" w:eastAsia="仿宋_GB2312" w:hAnsi="仿宋_GB2312" w:cs="仿宋_GB2312" w:hint="eastAsia"/>
          <w:sz w:val="32"/>
          <w:szCs w:val="32"/>
        </w:rPr>
        <w:t>号）要求，围绕县委、县政府中心工作，聚焦社会公众需求，坚持以提升政务公开质量为主线，全面推进权力运行全流程公开、政务服务全过程公开，深化重点领域信息公开，创新公开方式，切实提升人民群众获得感和满意度，为加快建设富饶美丽幸福新冠县、推动高质量发展发挥积极作用。</w:t>
      </w:r>
    </w:p>
    <w:p w:rsidR="00BC0AE0" w:rsidRDefault="00BC0AE0">
      <w:pPr>
        <w:spacing w:line="600" w:lineRule="exact"/>
        <w:ind w:firstLineChars="200" w:firstLine="640"/>
        <w:rPr>
          <w:rFonts w:ascii="仿宋_GB2312" w:eastAsia="仿宋_GB2312" w:hAnsi="仿宋_GB2312" w:cs="仿宋_GB2312"/>
          <w:sz w:val="32"/>
          <w:szCs w:val="32"/>
        </w:rPr>
      </w:pPr>
    </w:p>
    <w:p w:rsidR="00BC0AE0" w:rsidRDefault="004E358B">
      <w:pPr>
        <w:jc w:val="center"/>
        <w:rPr>
          <w:rFonts w:ascii="黑体" w:eastAsia="黑体" w:hAnsi="黑体" w:cs="黑体"/>
          <w:sz w:val="44"/>
          <w:szCs w:val="44"/>
        </w:rPr>
      </w:pPr>
      <w:r>
        <w:rPr>
          <w:rFonts w:ascii="黑体" w:eastAsia="黑体" w:hAnsi="黑体" w:cs="黑体" w:hint="eastAsia"/>
          <w:sz w:val="44"/>
          <w:szCs w:val="44"/>
        </w:rPr>
        <w:lastRenderedPageBreak/>
        <w:t>主要工作</w:t>
      </w:r>
    </w:p>
    <w:p w:rsidR="00BC0AE0" w:rsidRDefault="00BC0AE0">
      <w:pPr>
        <w:jc w:val="center"/>
        <w:rPr>
          <w:rFonts w:ascii="黑体" w:eastAsia="黑体" w:hAnsi="黑体" w:cs="黑体"/>
          <w:sz w:val="44"/>
          <w:szCs w:val="44"/>
        </w:rPr>
      </w:pPr>
    </w:p>
    <w:p w:rsidR="00BC0AE0" w:rsidRDefault="004E358B">
      <w:pPr>
        <w:jc w:val="center"/>
        <w:rPr>
          <w:rFonts w:ascii="黑体" w:eastAsia="黑体" w:hAnsi="黑体" w:cs="黑体"/>
          <w:sz w:val="36"/>
          <w:szCs w:val="36"/>
        </w:rPr>
      </w:pPr>
      <w:r>
        <w:rPr>
          <w:rFonts w:ascii="黑体" w:eastAsia="黑体" w:hAnsi="黑体" w:cs="黑体" w:hint="eastAsia"/>
          <w:sz w:val="36"/>
          <w:szCs w:val="36"/>
        </w:rPr>
        <w:t>（一）</w:t>
      </w:r>
      <w:r>
        <w:rPr>
          <w:rFonts w:ascii="黑体" w:eastAsia="黑体" w:hAnsi="黑体" w:cs="黑体" w:hint="eastAsia"/>
          <w:sz w:val="36"/>
          <w:szCs w:val="36"/>
        </w:rPr>
        <w:t>围绕政策落实扩大公开</w:t>
      </w:r>
    </w:p>
    <w:p w:rsidR="00BC0AE0" w:rsidRDefault="004E358B">
      <w:pPr>
        <w:numPr>
          <w:ilvl w:val="0"/>
          <w:numId w:val="1"/>
        </w:num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做好助推冠县高质量发展信息公开。</w:t>
      </w:r>
    </w:p>
    <w:p w:rsidR="00BC0AE0" w:rsidRDefault="004E358B">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聚焦新旧动能转换重大工程、乡村振兴，加大相关政策措施、执行情况和工作成效等信息公开力度，特别是多渠道发布九大产业集群发展规划、乡村振兴战略规划等重大任务的推进落实情况信息。</w:t>
      </w:r>
    </w:p>
    <w:p w:rsidR="00BC0AE0" w:rsidRDefault="004E358B">
      <w:pPr>
        <w:spacing w:line="600" w:lineRule="exact"/>
        <w:ind w:firstLineChars="200" w:firstLine="640"/>
        <w:rPr>
          <w:rFonts w:ascii="仿宋_GB2312" w:eastAsia="仿宋_GB2312" w:hAnsi="仿宋_GB2312" w:cs="Times New Roman"/>
          <w:sz w:val="32"/>
          <w:szCs w:val="32"/>
        </w:rPr>
      </w:pPr>
      <w:r>
        <w:rPr>
          <w:rFonts w:ascii="仿宋_GB2312" w:eastAsia="仿宋_GB2312" w:hAnsi="仿宋_GB2312" w:cs="仿宋_GB2312" w:hint="eastAsia"/>
          <w:sz w:val="32"/>
          <w:szCs w:val="32"/>
        </w:rPr>
        <w:t>加</w:t>
      </w:r>
      <w:r>
        <w:rPr>
          <w:rFonts w:ascii="仿宋_GB2312" w:eastAsia="仿宋_GB2312" w:hAnsi="仿宋_GB2312" w:cs="仿宋_GB2312" w:hint="eastAsia"/>
          <w:sz w:val="32"/>
          <w:szCs w:val="32"/>
        </w:rPr>
        <w:t>强打好打赢“三大攻坚战”信息公开。强化底线思维，及时依法公开防范化解重大风险相关信息；重点做好扶贫政策举措、项目、资金等信息公开；进一步做好生态环境信息公开，建立企事业单位环保信息强制性披露和环境行为信用评价制度。</w:t>
      </w:r>
    </w:p>
    <w:p w:rsidR="00BC0AE0" w:rsidRDefault="004E358B">
      <w:pPr>
        <w:numPr>
          <w:ilvl w:val="0"/>
          <w:numId w:val="1"/>
        </w:num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做好优化营商环境信息公开。</w:t>
      </w:r>
    </w:p>
    <w:p w:rsidR="00BC0AE0" w:rsidRDefault="004E358B">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围绕“放管服”改革新任务新举措，</w:t>
      </w:r>
      <w:r>
        <w:rPr>
          <w:rFonts w:ascii="仿宋_GB2312" w:eastAsia="仿宋_GB2312" w:hAnsi="仿宋_GB2312" w:cs="仿宋_GB2312" w:hint="eastAsia"/>
          <w:sz w:val="32"/>
          <w:szCs w:val="32"/>
        </w:rPr>
        <w:t>做好信息公开。</w:t>
      </w:r>
    </w:p>
    <w:p w:rsidR="00BC0AE0" w:rsidRDefault="004E358B">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动态调整机构改革后的政府部门权责清单并予以公开。</w:t>
      </w:r>
    </w:p>
    <w:p w:rsidR="00BC0AE0" w:rsidRDefault="004E358B">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建立规范性文件公开台账。</w:t>
      </w:r>
    </w:p>
    <w:p w:rsidR="00BC0AE0" w:rsidRDefault="004E358B">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持续推进规范性文件清理结果公开。</w:t>
      </w:r>
    </w:p>
    <w:p w:rsidR="00BC0AE0" w:rsidRDefault="004E358B">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加快建立健全以“双随机、一公开”监管为基本手段、以重点监管为补充、以信用监管为基础的新型监管机制，将检查处置结果全部通过国家企业信用信息公示系统（山东）和“信用中国（聊城）”网站公开。</w:t>
      </w:r>
    </w:p>
    <w:p w:rsidR="00BC0AE0" w:rsidRDefault="004E358B">
      <w:pPr>
        <w:numPr>
          <w:ilvl w:val="0"/>
          <w:numId w:val="1"/>
        </w:num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做好社会监督重点领域信息公开。</w:t>
      </w:r>
    </w:p>
    <w:p w:rsidR="00BC0AE0" w:rsidRDefault="004E358B">
      <w:pPr>
        <w:spacing w:line="600" w:lineRule="exact"/>
        <w:ind w:firstLineChars="200" w:firstLine="640"/>
        <w:rPr>
          <w:rFonts w:ascii="黑体" w:eastAsia="黑体" w:hAnsi="黑体" w:cs="黑体"/>
          <w:sz w:val="32"/>
          <w:szCs w:val="32"/>
        </w:rPr>
      </w:pPr>
      <w:r>
        <w:rPr>
          <w:rFonts w:ascii="仿宋_GB2312" w:eastAsia="仿宋_GB2312" w:hAnsi="仿宋_GB2312" w:cs="仿宋_GB2312" w:hint="eastAsia"/>
          <w:sz w:val="32"/>
          <w:szCs w:val="32"/>
        </w:rPr>
        <w:lastRenderedPageBreak/>
        <w:t>围绕政府</w:t>
      </w:r>
      <w:r>
        <w:rPr>
          <w:rFonts w:ascii="仿宋_GB2312" w:eastAsia="仿宋_GB2312" w:hAnsi="仿宋_GB2312" w:cs="仿宋_GB2312" w:hint="eastAsia"/>
          <w:sz w:val="32"/>
          <w:szCs w:val="32"/>
        </w:rPr>
        <w:t>工作</w:t>
      </w:r>
      <w:r>
        <w:rPr>
          <w:rFonts w:ascii="仿宋_GB2312" w:eastAsia="仿宋_GB2312" w:hAnsi="仿宋_GB2312" w:cs="仿宋_GB2312" w:hint="eastAsia"/>
          <w:sz w:val="32"/>
          <w:szCs w:val="32"/>
        </w:rPr>
        <w:t>报告、年度重点工作、民生实事项目等重大决策部署，加大相关政策措施的执行和落实情况公开力度。</w:t>
      </w:r>
    </w:p>
    <w:p w:rsidR="00BC0AE0" w:rsidRDefault="004E358B">
      <w:pPr>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做好社会公益事业建设领域信息公开。</w:t>
      </w:r>
    </w:p>
    <w:p w:rsidR="00BC0AE0" w:rsidRDefault="004E358B">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加强督查和审计发现问题及整改落实情况公开，做好人大代表建议和政协委员提案办理结果公开，大力推进重大建设项目、公共资源配置领域和财政信息细化公开。</w:t>
      </w:r>
    </w:p>
    <w:p w:rsidR="00BC0AE0" w:rsidRDefault="004E358B">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加快行政</w:t>
      </w:r>
      <w:r>
        <w:rPr>
          <w:rFonts w:ascii="仿宋_GB2312" w:eastAsia="仿宋_GB2312" w:hAnsi="仿宋_GB2312" w:cs="仿宋_GB2312" w:hint="eastAsia"/>
          <w:sz w:val="32"/>
          <w:szCs w:val="32"/>
        </w:rPr>
        <w:t>执法信息公开，按照“谁执法谁公示”原则，严格落实行政执法公示制度，规范行政执法行为。</w:t>
      </w:r>
    </w:p>
    <w:p w:rsidR="00BC0AE0" w:rsidRDefault="004E358B">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依法依规向社会公开国资国企监管信息。</w:t>
      </w:r>
    </w:p>
    <w:p w:rsidR="00BC0AE0" w:rsidRDefault="004E358B">
      <w:pPr>
        <w:numPr>
          <w:ilvl w:val="0"/>
          <w:numId w:val="1"/>
        </w:num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做好社会公益事业建设领域信息公开。</w:t>
      </w:r>
    </w:p>
    <w:p w:rsidR="00BC0AE0" w:rsidRDefault="004E358B">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突出做好社会救助、社会保险、就业创业、教育、医疗、征地、公共文化体育、灾害事故救援等领域的信息公开工作。</w:t>
      </w:r>
    </w:p>
    <w:p w:rsidR="00BC0AE0" w:rsidRDefault="004E358B">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认真开展研究评估各领域信息公开特点，设立重点业务专栏，差别化做好各社会公益事业建设领域信息公开工作。</w:t>
      </w:r>
    </w:p>
    <w:p w:rsidR="00BC0AE0" w:rsidRDefault="00BC0AE0">
      <w:pPr>
        <w:spacing w:line="600" w:lineRule="exact"/>
        <w:ind w:firstLineChars="200" w:firstLine="640"/>
        <w:rPr>
          <w:rFonts w:ascii="仿宋_GB2312" w:eastAsia="仿宋_GB2312" w:hAnsi="仿宋_GB2312" w:cs="仿宋_GB2312"/>
          <w:sz w:val="32"/>
          <w:szCs w:val="32"/>
        </w:rPr>
      </w:pPr>
    </w:p>
    <w:p w:rsidR="00BC0AE0" w:rsidRDefault="004E358B">
      <w:pPr>
        <w:jc w:val="center"/>
        <w:rPr>
          <w:rFonts w:ascii="黑体" w:eastAsia="黑体" w:hAnsi="黑体" w:cs="黑体"/>
          <w:sz w:val="36"/>
          <w:szCs w:val="36"/>
        </w:rPr>
      </w:pPr>
      <w:r>
        <w:rPr>
          <w:rFonts w:ascii="黑体" w:eastAsia="黑体" w:hAnsi="黑体" w:cs="黑体" w:hint="eastAsia"/>
          <w:sz w:val="36"/>
          <w:szCs w:val="36"/>
        </w:rPr>
        <w:t>（二）围绕解读回应深化公开</w:t>
      </w:r>
    </w:p>
    <w:p w:rsidR="00BC0AE0" w:rsidRDefault="004E358B">
      <w:pPr>
        <w:numPr>
          <w:ilvl w:val="0"/>
          <w:numId w:val="2"/>
        </w:num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深入解读好重要政策措施。</w:t>
      </w:r>
    </w:p>
    <w:p w:rsidR="00BC0AE0" w:rsidRDefault="004E358B">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围绕</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年全县重点工作任务，全面公开、精准解读相关政策措施。</w:t>
      </w:r>
    </w:p>
    <w:p w:rsidR="00BC0AE0" w:rsidRDefault="004E358B">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按照“谁起草谁解读”原则，切实做到政策性文件与解读方案、解读材料同步组织、同步审签、同步部署。</w:t>
      </w:r>
    </w:p>
    <w:p w:rsidR="00BC0AE0" w:rsidRDefault="004E358B">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县政府各部门对提报县政府常务会议的公开议题，原则上要通过政策例行吹风会、新闻发布会进行解读，对人民群</w:t>
      </w:r>
      <w:r>
        <w:rPr>
          <w:rFonts w:ascii="仿宋_GB2312" w:eastAsia="仿宋_GB2312" w:hAnsi="仿宋_GB2312" w:cs="仿宋_GB2312" w:hint="eastAsia"/>
          <w:sz w:val="32"/>
          <w:szCs w:val="32"/>
        </w:rPr>
        <w:lastRenderedPageBreak/>
        <w:t>众、市场主体和媒体关注度高的内容要跟进解读。</w:t>
      </w:r>
    </w:p>
    <w:p w:rsidR="00BC0AE0" w:rsidRDefault="004E358B">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在重要政策出台、重点工作推进、重大事件发生时，相关部门主要负责同志要履行好信息发布、权威定调、自觉把关等“第一解读人”职责，带头解读政策，主动引导预期，每年解读重要政策措施不少于２次。</w:t>
      </w:r>
    </w:p>
    <w:p w:rsidR="00BC0AE0" w:rsidRDefault="004E358B">
      <w:pPr>
        <w:numPr>
          <w:ilvl w:val="0"/>
          <w:numId w:val="2"/>
        </w:num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及时回应好社会关切。</w:t>
      </w:r>
    </w:p>
    <w:p w:rsidR="00BC0AE0" w:rsidRDefault="004E358B">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强化舆情回应意识，落实政务舆情回应的主体责任。</w:t>
      </w:r>
    </w:p>
    <w:p w:rsidR="00BC0AE0" w:rsidRDefault="004E358B">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要加强监测预警和风险评估</w:t>
      </w:r>
      <w:r>
        <w:rPr>
          <w:rFonts w:ascii="仿宋_GB2312" w:eastAsia="仿宋_GB2312" w:hAnsi="仿宋_GB2312" w:cs="仿宋_GB2312" w:hint="eastAsia"/>
          <w:sz w:val="32"/>
          <w:szCs w:val="32"/>
        </w:rPr>
        <w:t>。</w:t>
      </w:r>
    </w:p>
    <w:p w:rsidR="00BC0AE0" w:rsidRDefault="004E358B">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加强重大突发事件舆情风险源头研判。</w:t>
      </w:r>
    </w:p>
    <w:p w:rsidR="00BC0AE0" w:rsidRDefault="004E358B">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建立健全突发敏感舆情应急处置机制</w:t>
      </w:r>
      <w:r>
        <w:rPr>
          <w:rFonts w:ascii="仿宋_GB2312" w:eastAsia="仿宋_GB2312" w:hAnsi="仿宋_GB2312" w:cs="仿宋_GB2312" w:hint="eastAsia"/>
          <w:sz w:val="32"/>
          <w:szCs w:val="32"/>
        </w:rPr>
        <w:t>。</w:t>
      </w:r>
    </w:p>
    <w:p w:rsidR="00BC0AE0" w:rsidRDefault="004E358B">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坚持事件处置和舆情应对同步安排、同步实施、同步落实。主动与宣传、网信等相关部门联系沟通</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完善重大政务舆情信息共享、协同联动、快速反应机制。</w:t>
      </w:r>
    </w:p>
    <w:p w:rsidR="00BC0AE0" w:rsidRDefault="004E358B">
      <w:pPr>
        <w:spacing w:line="60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三、</w:t>
      </w:r>
      <w:r>
        <w:rPr>
          <w:rFonts w:ascii="黑体" w:eastAsia="黑体" w:hAnsi="黑体" w:cs="黑体" w:hint="eastAsia"/>
          <w:sz w:val="32"/>
          <w:szCs w:val="32"/>
        </w:rPr>
        <w:t>切实增强回应实效。</w:t>
      </w:r>
      <w:r>
        <w:rPr>
          <w:rFonts w:ascii="仿宋_GB2312" w:eastAsia="仿宋_GB2312" w:hAnsi="仿宋_GB2312" w:cs="仿宋_GB2312" w:hint="eastAsia"/>
          <w:sz w:val="32"/>
          <w:szCs w:val="32"/>
        </w:rPr>
        <w:t>积极运用网络问政、媒体专访、座谈访谈、撰写文章、简明问答、政策进社区等多种方式，采用图片图表、音频视频、卡通动漫等群众喜闻乐见的展现形式，多用客观事实、客观数据、生动案例，进行立体式、多方位解读，真正让群众看得到、能理解。</w:t>
      </w:r>
    </w:p>
    <w:p w:rsidR="00BC0AE0" w:rsidRDefault="004E358B">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对专业性较强的政策，要发挥</w:t>
      </w:r>
      <w:r>
        <w:rPr>
          <w:rFonts w:ascii="仿宋_GB2312" w:eastAsia="仿宋_GB2312" w:hAnsi="仿宋_GB2312" w:cs="仿宋_GB2312" w:hint="eastAsia"/>
          <w:sz w:val="32"/>
          <w:szCs w:val="32"/>
        </w:rPr>
        <w:t>专家学者的作用，进行专业解读，提升解读的准确性、权威性。</w:t>
      </w:r>
    </w:p>
    <w:p w:rsidR="00BC0AE0" w:rsidRDefault="004E358B">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对群众关切和社会热点，要主动快速引导、释放权威信号、正面回应疑虑、推动解决实际问题，提升政府公信力，赢得群众理解和支持。</w:t>
      </w:r>
    </w:p>
    <w:p w:rsidR="00BC0AE0" w:rsidRDefault="004E358B">
      <w:pPr>
        <w:jc w:val="center"/>
        <w:rPr>
          <w:rFonts w:ascii="黑体" w:eastAsia="黑体" w:hAnsi="黑体" w:cs="黑体"/>
          <w:sz w:val="36"/>
          <w:szCs w:val="36"/>
        </w:rPr>
      </w:pPr>
      <w:r>
        <w:rPr>
          <w:rFonts w:ascii="黑体" w:eastAsia="黑体" w:hAnsi="黑体" w:cs="黑体" w:hint="eastAsia"/>
          <w:sz w:val="36"/>
          <w:szCs w:val="36"/>
        </w:rPr>
        <w:lastRenderedPageBreak/>
        <w:t>（三）围绕政民互动拓展公开</w:t>
      </w:r>
    </w:p>
    <w:p w:rsidR="00BC0AE0" w:rsidRDefault="004E358B">
      <w:pPr>
        <w:numPr>
          <w:ilvl w:val="0"/>
          <w:numId w:val="3"/>
        </w:num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推进重大决策公开。</w:t>
      </w:r>
    </w:p>
    <w:p w:rsidR="00BC0AE0" w:rsidRDefault="004E358B">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出台和调整涉企政策要加强与市场的沟通，建立健全企业家参与制定机制，主动向有代表性的企业家和行业协会商会以及律师协会问计求策。</w:t>
      </w:r>
    </w:p>
    <w:p w:rsidR="00BC0AE0" w:rsidRDefault="004E358B">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进一步推进重大决策预公开，县政府要主动公开年度重大决策事项目录，明确重大决策事项、承办部门、决策时间及公众参与方式。</w:t>
      </w:r>
    </w:p>
    <w:p w:rsidR="00BC0AE0" w:rsidRDefault="004E358B">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涉及公共利益和公众权益的重大事项，除依法应当保密的外，决策方案拟定部门要在决策前向社会公布决策草案、决策依据，通过听证座谈、调查研究、咨询协商、媒体沟通等方式，广泛听取公众意见，并及时公开意见收集采纳情况。</w:t>
      </w:r>
    </w:p>
    <w:p w:rsidR="00BC0AE0" w:rsidRDefault="004E358B">
      <w:pPr>
        <w:spacing w:line="600" w:lineRule="exact"/>
        <w:ind w:firstLineChars="200" w:firstLine="640"/>
        <w:rPr>
          <w:rFonts w:ascii="仿宋_GB2312" w:eastAsia="仿宋_GB2312" w:hAnsi="仿宋_GB2312" w:cs="Times New Roman"/>
          <w:sz w:val="32"/>
          <w:szCs w:val="32"/>
        </w:rPr>
      </w:pPr>
      <w:r>
        <w:rPr>
          <w:rFonts w:ascii="仿宋_GB2312" w:eastAsia="仿宋_GB2312" w:hAnsi="仿宋_GB2312" w:cs="仿宋_GB2312" w:hint="eastAsia"/>
          <w:sz w:val="32"/>
          <w:szCs w:val="32"/>
        </w:rPr>
        <w:t>加强门户网站预公开栏目建设，做到醒目易找、定位准确、分类明确，区分征集状态、标注起止时间。</w:t>
      </w:r>
    </w:p>
    <w:p w:rsidR="00BC0AE0" w:rsidRDefault="004E358B">
      <w:pPr>
        <w:spacing w:line="60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二、</w:t>
      </w:r>
      <w:r>
        <w:rPr>
          <w:rFonts w:ascii="黑体" w:eastAsia="黑体" w:hAnsi="黑体" w:cs="黑体" w:hint="eastAsia"/>
          <w:sz w:val="32"/>
          <w:szCs w:val="32"/>
        </w:rPr>
        <w:t>进一步推进会议公开。</w:t>
      </w:r>
    </w:p>
    <w:p w:rsidR="00BC0AE0" w:rsidRDefault="004E358B">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建立健全利益相关方、公众代表、专家、媒体等列席政府有关会议制度。</w:t>
      </w:r>
    </w:p>
    <w:p w:rsidR="00BC0AE0" w:rsidRDefault="004E358B">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建立反馈机制，对意见、建议采纳情况和会议议定结果，告知列席代表。</w:t>
      </w:r>
      <w:r>
        <w:rPr>
          <w:rFonts w:ascii="仿宋_GB2312" w:eastAsia="仿宋_GB2312" w:hAnsi="仿宋_GB2312" w:cs="仿宋_GB2312" w:hint="eastAsia"/>
          <w:sz w:val="32"/>
          <w:szCs w:val="32"/>
        </w:rPr>
        <w:t>并将</w:t>
      </w:r>
      <w:r>
        <w:rPr>
          <w:rFonts w:ascii="仿宋_GB2312" w:eastAsia="仿宋_GB2312" w:hAnsi="仿宋_GB2312" w:cs="仿宋_GB2312" w:hint="eastAsia"/>
          <w:sz w:val="32"/>
          <w:szCs w:val="32"/>
        </w:rPr>
        <w:t>会议相关材料在政府网站公开发布</w:t>
      </w:r>
      <w:r>
        <w:rPr>
          <w:rFonts w:ascii="仿宋_GB2312" w:eastAsia="仿宋_GB2312" w:hAnsi="仿宋_GB2312" w:cs="仿宋_GB2312" w:hint="eastAsia"/>
          <w:sz w:val="32"/>
          <w:szCs w:val="32"/>
        </w:rPr>
        <w:t>。</w:t>
      </w:r>
    </w:p>
    <w:p w:rsidR="00BC0AE0" w:rsidRDefault="004E358B">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政府全体会议和常务会议讨论决定的事项、政府及其部门制定的政策，除依法需要保密的外应及时公开</w:t>
      </w:r>
      <w:r>
        <w:rPr>
          <w:rFonts w:ascii="仿宋_GB2312" w:eastAsia="仿宋_GB2312" w:hAnsi="仿宋_GB2312" w:cs="仿宋_GB2312" w:hint="eastAsia"/>
          <w:sz w:val="32"/>
          <w:szCs w:val="32"/>
        </w:rPr>
        <w:t>。</w:t>
      </w:r>
    </w:p>
    <w:p w:rsidR="00BC0AE0" w:rsidRDefault="004E358B">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对涉及公众利益、需要社会广泛知晓的电视电话会议，要积极通过网络、新媒体直播等形式向社会公开。</w:t>
      </w:r>
    </w:p>
    <w:p w:rsidR="00BC0AE0" w:rsidRDefault="004E358B">
      <w:pPr>
        <w:spacing w:line="60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lastRenderedPageBreak/>
        <w:t>三、</w:t>
      </w:r>
      <w:r>
        <w:rPr>
          <w:rFonts w:ascii="黑体" w:eastAsia="黑体" w:hAnsi="黑体" w:cs="黑体" w:hint="eastAsia"/>
          <w:sz w:val="32"/>
          <w:szCs w:val="32"/>
        </w:rPr>
        <w:t>创新公众参与模式。</w:t>
      </w:r>
    </w:p>
    <w:p w:rsidR="00BC0AE0" w:rsidRDefault="004E358B">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围绕食品药品安全、住房保障、行政执法等社会关注热点，积极开展“政府开放日”系列活动。</w:t>
      </w:r>
    </w:p>
    <w:p w:rsidR="00BC0AE0" w:rsidRDefault="004E358B">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围绕公众普遍需求和重点民生事项，鼓励探索便民地图、政务公开体验区等公众参与新模式。</w:t>
      </w:r>
    </w:p>
    <w:p w:rsidR="00BC0AE0" w:rsidRDefault="004E358B">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县政府门户网站要搭建互动交流平台，建立健全网民意见建议的审看、处理和反馈等机制。做好意见建议受理反馈情况的公开工作，列清受理日期、</w:t>
      </w:r>
      <w:r>
        <w:rPr>
          <w:rFonts w:ascii="仿宋_GB2312" w:eastAsia="仿宋_GB2312" w:hAnsi="仿宋_GB2312" w:cs="仿宋_GB2312" w:hint="eastAsia"/>
          <w:sz w:val="32"/>
          <w:szCs w:val="32"/>
        </w:rPr>
        <w:t>答复日期、答复部门、答复内容以及有关统计数据等。</w:t>
      </w:r>
    </w:p>
    <w:p w:rsidR="00BC0AE0" w:rsidRDefault="004E358B">
      <w:pPr>
        <w:spacing w:line="600" w:lineRule="exact"/>
        <w:ind w:firstLineChars="200" w:firstLine="640"/>
        <w:rPr>
          <w:rFonts w:ascii="仿宋_GB2312" w:eastAsia="仿宋_GB2312" w:hAnsi="仿宋_GB2312" w:cs="Times New Roman"/>
          <w:sz w:val="32"/>
          <w:szCs w:val="32"/>
        </w:rPr>
      </w:pPr>
      <w:r>
        <w:rPr>
          <w:rFonts w:ascii="仿宋_GB2312" w:eastAsia="仿宋_GB2312" w:hAnsi="仿宋_GB2312" w:cs="仿宋_GB2312" w:hint="eastAsia"/>
          <w:sz w:val="32"/>
          <w:szCs w:val="32"/>
        </w:rPr>
        <w:t>积极利用新媒体搭建公众参与新平台，加强政府热线、网络问政、领导信箱等平台建设，提高政府公共政策制定、公共管理、公共服务的响应速度，增进公众对政府工作的认同和支持。</w:t>
      </w:r>
    </w:p>
    <w:p w:rsidR="00BC0AE0" w:rsidRDefault="004E358B">
      <w:pPr>
        <w:numPr>
          <w:ilvl w:val="0"/>
          <w:numId w:val="2"/>
        </w:num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加快办事大厅线上线下融合发展。</w:t>
      </w:r>
    </w:p>
    <w:p w:rsidR="00BC0AE0" w:rsidRDefault="004E358B">
      <w:pPr>
        <w:spacing w:line="600" w:lineRule="exact"/>
        <w:ind w:firstLineChars="200" w:firstLine="640"/>
        <w:rPr>
          <w:rFonts w:ascii="仿宋_GB2312" w:eastAsia="仿宋_GB2312" w:hAnsi="仿宋_GB2312" w:cs="Times New Roman"/>
          <w:sz w:val="32"/>
          <w:szCs w:val="32"/>
        </w:rPr>
      </w:pPr>
      <w:r>
        <w:rPr>
          <w:rFonts w:ascii="仿宋_GB2312" w:eastAsia="仿宋_GB2312" w:hAnsi="仿宋_GB2312" w:cs="仿宋_GB2312" w:hint="eastAsia"/>
          <w:sz w:val="32"/>
          <w:szCs w:val="32"/>
        </w:rPr>
        <w:t>结合机构改革后的职责调整变化情况</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及时梳理编制并公开进驻办事大厅的审批服务事项、办事指南、办事流程等。进一步整合优化实体办事大厅“一站式”功能，加快实现“一窗受理”、“一次办好”，推动更多政务服务事项“一网通办”，让企业和群众办事更明白、更便捷。</w:t>
      </w:r>
    </w:p>
    <w:p w:rsidR="00BC0AE0" w:rsidRDefault="004E358B">
      <w:pPr>
        <w:jc w:val="center"/>
        <w:rPr>
          <w:rFonts w:ascii="黑体" w:eastAsia="黑体" w:hAnsi="黑体" w:cs="黑体"/>
          <w:sz w:val="36"/>
          <w:szCs w:val="36"/>
        </w:rPr>
      </w:pPr>
      <w:r>
        <w:rPr>
          <w:rFonts w:ascii="黑体" w:eastAsia="黑体" w:hAnsi="黑体" w:cs="黑体" w:hint="eastAsia"/>
          <w:sz w:val="36"/>
          <w:szCs w:val="36"/>
        </w:rPr>
        <w:t>（四）围绕平台建设</w:t>
      </w:r>
      <w:r>
        <w:rPr>
          <w:rFonts w:ascii="黑体" w:eastAsia="黑体" w:hAnsi="黑体" w:cs="黑体" w:hint="eastAsia"/>
          <w:sz w:val="36"/>
          <w:szCs w:val="36"/>
        </w:rPr>
        <w:t>优化公开</w:t>
      </w:r>
    </w:p>
    <w:p w:rsidR="00BC0AE0" w:rsidRDefault="004E358B">
      <w:pPr>
        <w:numPr>
          <w:ilvl w:val="0"/>
          <w:numId w:val="4"/>
        </w:num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升级改造政务公开平台。</w:t>
      </w:r>
    </w:p>
    <w:p w:rsidR="00BC0AE0" w:rsidRDefault="004E358B">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切实</w:t>
      </w:r>
      <w:r>
        <w:rPr>
          <w:rFonts w:ascii="仿宋_GB2312" w:eastAsia="仿宋_GB2312" w:hAnsi="仿宋_GB2312" w:cs="仿宋_GB2312" w:hint="eastAsia"/>
          <w:sz w:val="32"/>
          <w:szCs w:val="32"/>
        </w:rPr>
        <w:t>做好重点领域信息公开、政策解读、建议提案办理、会议公开等专栏建设。</w:t>
      </w:r>
    </w:p>
    <w:p w:rsidR="00BC0AE0" w:rsidRDefault="004E358B">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探索建设重点业务专栏，创新政务公开多元展现模式，及时将本区域本部门的重点工作任务集中展示，不断提升县政府门户网站无障碍建设水平。</w:t>
      </w:r>
    </w:p>
    <w:p w:rsidR="00BC0AE0" w:rsidRDefault="004E358B">
      <w:pPr>
        <w:numPr>
          <w:ilvl w:val="0"/>
          <w:numId w:val="4"/>
        </w:num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推动政务新媒体有序发展。</w:t>
      </w:r>
    </w:p>
    <w:p w:rsidR="00BC0AE0" w:rsidRDefault="004E358B">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建立健全政务新媒体管理制度和机制，推进整体协同、响应迅速的政务新媒体矩阵体系建设，统筹推进政务新媒体与政府网站的协同联动、融合发展，加强政务新媒体与融媒体中心的沟通协调。</w:t>
      </w:r>
    </w:p>
    <w:p w:rsidR="00040902" w:rsidRDefault="004E358B" w:rsidP="00040902">
      <w:pPr>
        <w:spacing w:line="60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加强向《政务公开工作交流》电子刊物和“政务公开看山东”、“政务公开看聊城”、“政务公开看冠县”专栏投稿力度，积极宣传、交流本辖区、本部门的政务公开工作经验</w:t>
      </w:r>
      <w:r>
        <w:rPr>
          <w:rFonts w:ascii="仿宋_GB2312" w:eastAsia="仿宋_GB2312" w:hAnsi="仿宋_GB2312" w:cs="仿宋_GB2312" w:hint="eastAsia"/>
          <w:sz w:val="32"/>
          <w:szCs w:val="32"/>
        </w:rPr>
        <w:t>。</w:t>
      </w:r>
    </w:p>
    <w:p w:rsidR="00040902" w:rsidRDefault="00040902" w:rsidP="00040902">
      <w:pPr>
        <w:spacing w:line="600" w:lineRule="exact"/>
        <w:ind w:firstLineChars="200" w:firstLine="640"/>
        <w:rPr>
          <w:rFonts w:ascii="黑体" w:eastAsia="黑体" w:hAnsi="黑体" w:cs="黑体" w:hint="eastAsia"/>
          <w:sz w:val="32"/>
          <w:szCs w:val="32"/>
        </w:rPr>
      </w:pPr>
      <w:r>
        <w:rPr>
          <w:rFonts w:ascii="仿宋_GB2312" w:eastAsia="仿宋_GB2312" w:hAnsi="仿宋_GB2312" w:cs="仿宋_GB2312" w:hint="eastAsia"/>
          <w:sz w:val="32"/>
          <w:szCs w:val="32"/>
        </w:rPr>
        <w:t xml:space="preserve">  </w:t>
      </w:r>
      <w:r w:rsidRPr="00040902">
        <w:rPr>
          <w:rFonts w:ascii="黑体" w:eastAsia="黑体" w:hAnsi="黑体" w:cs="黑体" w:hint="eastAsia"/>
          <w:sz w:val="32"/>
          <w:szCs w:val="32"/>
        </w:rPr>
        <w:t>三、</w:t>
      </w:r>
      <w:r w:rsidR="004E358B">
        <w:rPr>
          <w:rFonts w:ascii="黑体" w:eastAsia="黑体" w:hAnsi="黑体" w:cs="黑体" w:hint="eastAsia"/>
          <w:sz w:val="32"/>
          <w:szCs w:val="32"/>
        </w:rPr>
        <w:t>推动政府公报创新发展。</w:t>
      </w:r>
    </w:p>
    <w:p w:rsidR="00BC0AE0" w:rsidRDefault="004E358B" w:rsidP="00040902">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建立健全各级政府部门规范性文件向本级政府公报编辑部门报送制度，由政府公报统一刊登本级政府规范性文件及所属部门规范性文件。</w:t>
      </w:r>
    </w:p>
    <w:p w:rsidR="00040902" w:rsidRDefault="00040902">
      <w:pPr>
        <w:jc w:val="center"/>
        <w:rPr>
          <w:rFonts w:ascii="仿宋_GB2312" w:eastAsia="仿宋_GB2312" w:hAnsi="仿宋_GB2312" w:cs="仿宋_GB2312" w:hint="eastAsia"/>
          <w:sz w:val="32"/>
          <w:szCs w:val="32"/>
        </w:rPr>
      </w:pPr>
    </w:p>
    <w:p w:rsidR="00BC0AE0" w:rsidRDefault="004E358B">
      <w:pPr>
        <w:jc w:val="center"/>
        <w:rPr>
          <w:rFonts w:ascii="黑体" w:eastAsia="黑体" w:hAnsi="黑体" w:cs="黑体"/>
          <w:sz w:val="44"/>
          <w:szCs w:val="44"/>
        </w:rPr>
      </w:pPr>
      <w:bookmarkStart w:id="0" w:name="_GoBack"/>
      <w:bookmarkEnd w:id="0"/>
      <w:r>
        <w:rPr>
          <w:rFonts w:ascii="黑体" w:eastAsia="黑体" w:hAnsi="黑体" w:cs="黑体" w:hint="eastAsia"/>
          <w:sz w:val="44"/>
          <w:szCs w:val="44"/>
        </w:rPr>
        <w:t>保障措施</w:t>
      </w:r>
    </w:p>
    <w:p w:rsidR="00BC0AE0" w:rsidRDefault="00BC0AE0">
      <w:pPr>
        <w:spacing w:line="600" w:lineRule="exact"/>
        <w:ind w:firstLineChars="200" w:firstLine="643"/>
        <w:rPr>
          <w:rFonts w:ascii="楷体_GB2312" w:eastAsia="楷体_GB2312" w:hAnsi="楷体_GB2312" w:cs="楷体_GB2312"/>
          <w:b/>
          <w:bCs/>
          <w:sz w:val="32"/>
          <w:szCs w:val="32"/>
        </w:rPr>
      </w:pPr>
    </w:p>
    <w:p w:rsidR="00BC0AE0" w:rsidRDefault="004E358B">
      <w:pPr>
        <w:spacing w:line="600" w:lineRule="exact"/>
        <w:ind w:firstLineChars="200" w:firstLine="643"/>
        <w:rPr>
          <w:rFonts w:ascii="仿宋_GB2312" w:eastAsia="仿宋_GB2312" w:hAnsi="仿宋_GB2312" w:cs="Times New Roman"/>
          <w:sz w:val="32"/>
          <w:szCs w:val="32"/>
        </w:rPr>
      </w:pPr>
      <w:r>
        <w:rPr>
          <w:rFonts w:ascii="楷体_GB2312" w:eastAsia="楷体_GB2312" w:hAnsi="楷体_GB2312" w:cs="楷体_GB2312" w:hint="eastAsia"/>
          <w:b/>
          <w:bCs/>
          <w:sz w:val="32"/>
          <w:szCs w:val="32"/>
        </w:rPr>
        <w:t>（一）提高认识，强化基础保障。</w:t>
      </w:r>
      <w:r>
        <w:rPr>
          <w:rFonts w:ascii="仿宋_GB2312" w:eastAsia="仿宋_GB2312" w:hAnsi="仿宋_GB2312" w:cs="仿宋_GB2312" w:hint="eastAsia"/>
          <w:sz w:val="32"/>
          <w:szCs w:val="32"/>
        </w:rPr>
        <w:t>根据政务公开新任务新要求新职责，加强政务公开机构建设、人员配备和经费保障，各乡镇（街道）、县经济开发区要设立专门工作机构，县政府各部门要明确工作承担机构，配备至少１名专职工作人员。</w:t>
      </w:r>
    </w:p>
    <w:p w:rsidR="00BC0AE0" w:rsidRDefault="004E358B">
      <w:pPr>
        <w:spacing w:line="600" w:lineRule="exact"/>
        <w:ind w:firstLineChars="200" w:firstLine="643"/>
        <w:rPr>
          <w:rFonts w:ascii="仿宋_GB2312" w:eastAsia="仿宋_GB2312" w:hAnsi="仿宋_GB2312" w:cs="Times New Roman"/>
          <w:sz w:val="32"/>
          <w:szCs w:val="32"/>
        </w:rPr>
      </w:pPr>
      <w:r>
        <w:rPr>
          <w:rFonts w:ascii="楷体_GB2312" w:eastAsia="楷体_GB2312" w:hAnsi="楷体_GB2312" w:cs="楷体_GB2312" w:hint="eastAsia"/>
          <w:b/>
          <w:bCs/>
          <w:sz w:val="32"/>
          <w:szCs w:val="32"/>
        </w:rPr>
        <w:lastRenderedPageBreak/>
        <w:t>（二）提高依法公开能力。</w:t>
      </w:r>
      <w:r>
        <w:rPr>
          <w:rFonts w:ascii="仿宋_GB2312" w:eastAsia="仿宋_GB2312" w:hAnsi="仿宋_GB2312" w:cs="仿宋_GB2312" w:hint="eastAsia"/>
          <w:sz w:val="32"/>
          <w:szCs w:val="32"/>
        </w:rPr>
        <w:t>认真学习新修订的《中华人民共和国政府信息公开条例》，加强对新条例的宣传和解读，组织开展形式多样的普法活动。建立常态化培训机制，加大对各级领导干部和专职工作人员的政务公开培训力度，切实增强公开意识和能力。</w:t>
      </w:r>
    </w:p>
    <w:p w:rsidR="00BC0AE0" w:rsidRDefault="004E358B">
      <w:pPr>
        <w:spacing w:line="600" w:lineRule="exact"/>
        <w:ind w:firstLineChars="200" w:firstLine="643"/>
        <w:rPr>
          <w:rFonts w:ascii="仿宋_GB2312" w:eastAsia="仿宋_GB2312" w:hAnsi="仿宋_GB2312" w:cs="仿宋_GB2312"/>
          <w:sz w:val="32"/>
          <w:szCs w:val="32"/>
        </w:rPr>
      </w:pPr>
      <w:r>
        <w:rPr>
          <w:rFonts w:ascii="楷体_GB2312" w:eastAsia="楷体_GB2312" w:hAnsi="楷体_GB2312" w:cs="楷体_GB2312" w:hint="eastAsia"/>
          <w:b/>
          <w:bCs/>
          <w:sz w:val="32"/>
          <w:szCs w:val="32"/>
        </w:rPr>
        <w:t>（三）完善政务公开工作机制。</w:t>
      </w:r>
      <w:r>
        <w:rPr>
          <w:rFonts w:ascii="仿宋_GB2312" w:eastAsia="仿宋_GB2312" w:hAnsi="仿宋_GB2312" w:cs="仿宋_GB2312" w:hint="eastAsia"/>
          <w:sz w:val="32"/>
          <w:szCs w:val="32"/>
        </w:rPr>
        <w:t>按照国务院办公厅、省政府办公厅和市政府办公室要求</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继续把政务公开工作纳入经</w:t>
      </w:r>
      <w:r>
        <w:rPr>
          <w:rFonts w:ascii="仿宋_GB2312" w:eastAsia="仿宋_GB2312" w:hAnsi="仿宋_GB2312" w:cs="仿宋_GB2312" w:hint="eastAsia"/>
          <w:sz w:val="32"/>
          <w:szCs w:val="32"/>
        </w:rPr>
        <w:t>济社会发展考核</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确保分值权重不低于</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w:t>
      </w:r>
    </w:p>
    <w:p w:rsidR="00BC0AE0" w:rsidRDefault="004E358B">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信息公开目录进行动态调整</w:t>
      </w:r>
    </w:p>
    <w:p w:rsidR="00BC0AE0" w:rsidRDefault="004E358B">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建立信息公开任务分工台账</w:t>
      </w:r>
    </w:p>
    <w:p w:rsidR="00BC0AE0" w:rsidRDefault="004E358B">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对目录中每个项目进行精准分工</w:t>
      </w:r>
    </w:p>
    <w:p w:rsidR="00BC0AE0" w:rsidRDefault="004E358B">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完善依申请公开办理工作制度，优化办理流程，突出依法依规依程序办理依申请公开，不断提升依申请办理水平。</w:t>
      </w:r>
    </w:p>
    <w:p w:rsidR="00BC0AE0" w:rsidRDefault="004E358B">
      <w:pPr>
        <w:spacing w:line="600" w:lineRule="exact"/>
        <w:ind w:firstLineChars="200" w:firstLine="643"/>
        <w:rPr>
          <w:rFonts w:ascii="仿宋_GB2312" w:eastAsia="仿宋_GB2312" w:hAnsi="仿宋_GB2312" w:cs="Times New Roman"/>
          <w:sz w:val="32"/>
          <w:szCs w:val="32"/>
        </w:rPr>
      </w:pPr>
      <w:r>
        <w:rPr>
          <w:rFonts w:ascii="楷体_GB2312" w:eastAsia="楷体_GB2312" w:hAnsi="楷体_GB2312" w:cs="楷体_GB2312" w:hint="eastAsia"/>
          <w:b/>
          <w:bCs/>
          <w:sz w:val="32"/>
          <w:szCs w:val="32"/>
        </w:rPr>
        <w:t>（四）强化督导考核。</w:t>
      </w:r>
      <w:r>
        <w:rPr>
          <w:rFonts w:ascii="仿宋_GB2312" w:eastAsia="仿宋_GB2312" w:hAnsi="仿宋_GB2312" w:cs="仿宋_GB2312" w:hint="eastAsia"/>
          <w:sz w:val="32"/>
          <w:szCs w:val="32"/>
        </w:rPr>
        <w:t>健全政务公开定期督查工作机制，每月对台账完成情况进行督查，发现问题第一时间反馈整改，并将督导情况作为年度考核计分依据。</w:t>
      </w:r>
    </w:p>
    <w:p w:rsidR="00BC0AE0" w:rsidRDefault="00BC0AE0">
      <w:pPr>
        <w:spacing w:line="600" w:lineRule="exact"/>
        <w:jc w:val="center"/>
        <w:rPr>
          <w:rFonts w:ascii="黑体" w:eastAsia="黑体" w:hAnsi="黑体" w:cs="黑体"/>
          <w:sz w:val="32"/>
          <w:szCs w:val="32"/>
        </w:rPr>
      </w:pPr>
    </w:p>
    <w:p w:rsidR="00BC0AE0" w:rsidRDefault="00BC0AE0">
      <w:pPr>
        <w:spacing w:line="600" w:lineRule="exact"/>
        <w:ind w:firstLineChars="200" w:firstLine="640"/>
        <w:rPr>
          <w:rFonts w:ascii="仿宋_GB2312" w:eastAsia="仿宋_GB2312" w:hAnsi="仿宋_GB2312" w:cs="仿宋_GB2312"/>
          <w:sz w:val="32"/>
          <w:szCs w:val="32"/>
        </w:rPr>
      </w:pPr>
    </w:p>
    <w:p w:rsidR="00BC0AE0" w:rsidRDefault="00BC0AE0">
      <w:pPr>
        <w:spacing w:line="600" w:lineRule="exact"/>
        <w:ind w:firstLineChars="200" w:firstLine="640"/>
        <w:rPr>
          <w:rFonts w:ascii="仿宋_GB2312" w:eastAsia="仿宋_GB2312" w:hAnsi="仿宋_GB2312" w:cs="仿宋_GB2312"/>
          <w:sz w:val="32"/>
          <w:szCs w:val="32"/>
        </w:rPr>
      </w:pPr>
    </w:p>
    <w:p w:rsidR="00BC0AE0" w:rsidRDefault="00BC0AE0">
      <w:pPr>
        <w:jc w:val="center"/>
        <w:rPr>
          <w:rFonts w:ascii="仿宋_GB2312" w:eastAsia="仿宋_GB2312" w:hAnsi="仿宋_GB2312" w:cs="仿宋_GB2312"/>
          <w:sz w:val="32"/>
          <w:szCs w:val="32"/>
        </w:rPr>
      </w:pPr>
    </w:p>
    <w:sectPr w:rsidR="00BC0AE0">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58B" w:rsidRDefault="004E358B">
      <w:r>
        <w:separator/>
      </w:r>
    </w:p>
  </w:endnote>
  <w:endnote w:type="continuationSeparator" w:id="0">
    <w:p w:rsidR="004E358B" w:rsidRDefault="004E3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方正大标宋简体">
    <w:altName w:val="微软雅黑"/>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AE0" w:rsidRDefault="004E358B">
    <w:pPr>
      <w:pStyle w:val="a3"/>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BC0AE0" w:rsidRDefault="004E358B">
                          <w:pPr>
                            <w:pStyle w:val="a3"/>
                          </w:pPr>
                          <w:r>
                            <w:rPr>
                              <w:rFonts w:hint="eastAsia"/>
                            </w:rPr>
                            <w:fldChar w:fldCharType="begin"/>
                          </w:r>
                          <w:r>
                            <w:rPr>
                              <w:rFonts w:hint="eastAsia"/>
                            </w:rPr>
                            <w:instrText xml:space="preserve"> PAGE  \* MERGEFORMAT </w:instrText>
                          </w:r>
                          <w:r>
                            <w:rPr>
                              <w:rFonts w:hint="eastAsia"/>
                            </w:rPr>
                            <w:fldChar w:fldCharType="separate"/>
                          </w:r>
                          <w:r w:rsidR="00040902">
                            <w:rPr>
                              <w:noProof/>
                            </w:rPr>
                            <w:t>8</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" filled="f" fillcolor="white [3201]" stroked="f" strokeweight=".5pt">
              <v:textbox style="mso-fit-shape-to-text:t" inset="0,0,0,0">
                <w:txbxContent>
                  <w:p w:rsidR="00BC0AE0" w:rsidRDefault="004E358B">
                    <w:pPr>
                      <w:pStyle w:val="a3"/>
                    </w:pPr>
                    <w:r>
                      <w:rPr>
                        <w:rFonts w:hint="eastAsia"/>
                      </w:rPr>
                      <w:fldChar w:fldCharType="begin"/>
                    </w:r>
                    <w:r>
                      <w:rPr>
                        <w:rFonts w:hint="eastAsia"/>
                      </w:rPr>
                      <w:instrText xml:space="preserve"> PAGE  \* MERGEFORMAT </w:instrText>
                    </w:r>
                    <w:r>
                      <w:rPr>
                        <w:rFonts w:hint="eastAsia"/>
                      </w:rPr>
                      <w:fldChar w:fldCharType="separate"/>
                    </w:r>
                    <w:r w:rsidR="00040902">
                      <w:rPr>
                        <w:noProof/>
                      </w:rPr>
                      <w:t>8</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58B" w:rsidRDefault="004E358B">
      <w:r>
        <w:separator/>
      </w:r>
    </w:p>
  </w:footnote>
  <w:footnote w:type="continuationSeparator" w:id="0">
    <w:p w:rsidR="004E358B" w:rsidRDefault="004E35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D115F3"/>
    <w:multiLevelType w:val="singleLevel"/>
    <w:tmpl w:val="98D115F3"/>
    <w:lvl w:ilvl="0">
      <w:start w:val="1"/>
      <w:numFmt w:val="chineseCounting"/>
      <w:suff w:val="nothing"/>
      <w:lvlText w:val="%1、"/>
      <w:lvlJc w:val="left"/>
      <w:rPr>
        <w:rFonts w:hint="eastAsia"/>
      </w:rPr>
    </w:lvl>
  </w:abstractNum>
  <w:abstractNum w:abstractNumId="1">
    <w:nsid w:val="A0383C70"/>
    <w:multiLevelType w:val="singleLevel"/>
    <w:tmpl w:val="A0383C70"/>
    <w:lvl w:ilvl="0">
      <w:start w:val="1"/>
      <w:numFmt w:val="chineseCounting"/>
      <w:suff w:val="nothing"/>
      <w:lvlText w:val="%1、"/>
      <w:lvlJc w:val="left"/>
      <w:rPr>
        <w:rFonts w:hint="eastAsia"/>
      </w:rPr>
    </w:lvl>
  </w:abstractNum>
  <w:abstractNum w:abstractNumId="2">
    <w:nsid w:val="A2BF059C"/>
    <w:multiLevelType w:val="singleLevel"/>
    <w:tmpl w:val="A2BF059C"/>
    <w:lvl w:ilvl="0">
      <w:start w:val="1"/>
      <w:numFmt w:val="chineseCounting"/>
      <w:suff w:val="nothing"/>
      <w:lvlText w:val="%1、"/>
      <w:lvlJc w:val="left"/>
      <w:rPr>
        <w:rFonts w:hint="eastAsia"/>
      </w:rPr>
    </w:lvl>
  </w:abstractNum>
  <w:abstractNum w:abstractNumId="3">
    <w:nsid w:val="EDFEA35D"/>
    <w:multiLevelType w:val="singleLevel"/>
    <w:tmpl w:val="EDFEA35D"/>
    <w:lvl w:ilvl="0">
      <w:start w:val="1"/>
      <w:numFmt w:val="chineseCounting"/>
      <w:suff w:val="nothing"/>
      <w:lvlText w:val="%1、"/>
      <w:lvlJc w:val="left"/>
      <w:rPr>
        <w:rFonts w:hint="eastAsia"/>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0AE0"/>
    <w:rsid w:val="00040902"/>
    <w:rsid w:val="004E358B"/>
    <w:rsid w:val="00BC0AE0"/>
    <w:rsid w:val="165D7E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Balloon Text"/>
    <w:basedOn w:val="a"/>
    <w:link w:val="Char"/>
    <w:rsid w:val="00040902"/>
    <w:rPr>
      <w:sz w:val="18"/>
      <w:szCs w:val="18"/>
    </w:rPr>
  </w:style>
  <w:style w:type="character" w:customStyle="1" w:styleId="Char">
    <w:name w:val="批注框文本 Char"/>
    <w:basedOn w:val="a0"/>
    <w:link w:val="a5"/>
    <w:rsid w:val="00040902"/>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Balloon Text"/>
    <w:basedOn w:val="a"/>
    <w:link w:val="Char"/>
    <w:rsid w:val="00040902"/>
    <w:rPr>
      <w:sz w:val="18"/>
      <w:szCs w:val="18"/>
    </w:rPr>
  </w:style>
  <w:style w:type="character" w:customStyle="1" w:styleId="Char">
    <w:name w:val="批注框文本 Char"/>
    <w:basedOn w:val="a0"/>
    <w:link w:val="a5"/>
    <w:rsid w:val="00040902"/>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521</Words>
  <Characters>2973</Characters>
  <Application>Microsoft Office Word</Application>
  <DocSecurity>0</DocSecurity>
  <Lines>24</Lines>
  <Paragraphs>6</Paragraphs>
  <ScaleCrop>false</ScaleCrop>
  <Company/>
  <LinksUpToDate>false</LinksUpToDate>
  <CharactersWithSpaces>3488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xb21cn</cp:lastModifiedBy>
  <cp:revision>2</cp:revision>
  <dcterms:created xsi:type="dcterms:W3CDTF">2019-08-26T02:20:00Z</dcterms:created>
  <dcterms:modified xsi:type="dcterms:W3CDTF">2019-08-26T03:46:00Z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