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bookmarkStart w:id="3" w:name="_GoBack"/>
      <w:bookmarkEnd w:id="3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冠政办发〔2021〕11号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  <w:t>冠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县人民政府办公室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br w:type="textWrapping"/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关于进一步加强水文工作的意见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为贯彻落实《中华人民共和国水文条例》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《山东省水文管理办法》(省政府令第291号)等法律法规及有关文件精神,加快我县水文事业发展,更好地发挥水文工作在政府决策、经济社会发展和社会公众服务中重要的基础性作用,结合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</w:rPr>
        <w:t>县实际,现提出如下意见: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充分认识加快水文事业发展的重要性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习近平总书记关于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“节水</w:t>
      </w:r>
      <w:r>
        <w:rPr>
          <w:rFonts w:hint="eastAsia" w:ascii="仿宋_GB2312" w:hAnsi="仿宋_GB2312" w:eastAsia="仿宋_GB2312" w:cs="仿宋_GB2312"/>
          <w:sz w:val="32"/>
          <w:szCs w:val="32"/>
        </w:rPr>
        <w:t>优先、空问均衡、系统治理、两手发力”的治水思路，为强化水治理、保障水安全提供了科学遵循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水文事业作为国民经济和社会发展的基础性公益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</w:t>
      </w:r>
      <w:r>
        <w:rPr>
          <w:rFonts w:hint="eastAsia" w:ascii="仿宋_GB2312" w:hAnsi="仿宋_GB2312" w:eastAsia="仿宋_GB2312" w:cs="仿宋_GB2312"/>
          <w:sz w:val="32"/>
          <w:szCs w:val="32"/>
        </w:rPr>
        <w:t>业，是水利建设与管理的重要基础和技术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支撑</w:t>
      </w:r>
      <w:r>
        <w:rPr>
          <w:rFonts w:hint="eastAsia" w:ascii="仿宋_GB2312" w:hAnsi="仿宋_GB2312" w:eastAsia="仿宋_GB2312" w:cs="仿宋_GB2312"/>
          <w:sz w:val="32"/>
          <w:szCs w:val="32"/>
        </w:rPr>
        <w:t>，在防洪安全、饮水安全、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粮食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安全、水生态安全、经济建设及其他社会领域都发挥着重要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作用。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各镇（街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道）、</w:t>
      </w:r>
      <w:r>
        <w:rPr>
          <w:rFonts w:hint="eastAsia" w:ascii="仿宋_GB2312" w:hAnsi="仿宋_GB2312" w:eastAsia="仿宋_GB2312" w:cs="仿宋_GB2312"/>
          <w:sz w:val="32"/>
          <w:szCs w:val="32"/>
        </w:rPr>
        <w:t>县政府有关部门要充分认识加强水文工作的重要意义，大力支持水文工作，研究支持水文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事业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发展的意见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措施，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进一步提高全县水文基础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设施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建设及管理水平，切实増强水文公共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bookmarkStart w:id="0" w:name="bookmark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</w:t>
      </w:r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、加强对水文工作的组织领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据</w:t>
      </w:r>
      <w:r>
        <w:rPr>
          <w:rFonts w:hint="eastAsia" w:ascii="仿宋_GB2312" w:hAnsi="仿宋_GB2312" w:eastAsia="仿宋_GB2312" w:cs="仿宋_GB2312"/>
          <w:sz w:val="32"/>
          <w:szCs w:val="32"/>
        </w:rPr>
        <w:t>省机构编制委员会办公室的批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规定，在我县设立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冠县</w:t>
      </w:r>
      <w:r>
        <w:rPr>
          <w:rFonts w:hint="eastAsia" w:ascii="仿宋_GB2312" w:hAnsi="仿宋_GB2312" w:eastAsia="仿宋_GB2312" w:cs="仿宋_GB2312"/>
          <w:sz w:val="32"/>
          <w:szCs w:val="32"/>
        </w:rPr>
        <w:t>水文中心（与原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冠县</w:t>
      </w:r>
      <w:r>
        <w:rPr>
          <w:rFonts w:hint="eastAsia" w:ascii="仿宋_GB2312" w:hAnsi="仿宋_GB2312" w:eastAsia="仿宋_GB2312" w:cs="仿宋_GB2312"/>
          <w:sz w:val="32"/>
          <w:szCs w:val="32"/>
        </w:rPr>
        <w:t>水文局合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署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办公），受聊城市水文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冠</w:t>
      </w:r>
      <w:r>
        <w:rPr>
          <w:rFonts w:hint="eastAsia" w:ascii="仿宋_GB2312" w:hAnsi="仿宋_GB2312" w:eastAsia="仿宋_GB2312" w:cs="仿宋_GB2312"/>
          <w:sz w:val="32"/>
          <w:szCs w:val="32"/>
        </w:rPr>
        <w:t>县人民政府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双重管理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，负责区域内水文管理和水文监测工作,为我县编制相关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规划</w:t>
      </w:r>
      <w:r>
        <w:rPr>
          <w:rFonts w:hint="eastAsia" w:ascii="仿宋_GB2312" w:hAnsi="仿宋_GB2312" w:eastAsia="仿宋_GB2312" w:cs="仿宋_GB2312"/>
          <w:sz w:val="32"/>
          <w:szCs w:val="32"/>
        </w:rPr>
        <w:t>、防灾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减</w:t>
      </w:r>
      <w:r>
        <w:rPr>
          <w:rFonts w:hint="eastAsia" w:ascii="仿宋_GB2312" w:hAnsi="仿宋_GB2312" w:eastAsia="仿宋_GB2312" w:cs="仿宋_GB2312"/>
          <w:sz w:val="32"/>
          <w:szCs w:val="32"/>
        </w:rPr>
        <w:t>灾等提供水文技术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支持。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各镇（街道）要尽快与水文部门对接，根据各自实际，积极创造条件，设立镇（街道）水文机构，明确专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职人员负责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水文工作，县水文中心要加强对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（街道）水文机构的业务工作指导，不断健全完善基层水文服务体系，确保我县水文工作均衡发展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1" w:name="bookmark1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</w:t>
      </w:r>
      <w:bookmarkEnd w:id="1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、全面提高水文管理与服务水平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（一）充实和完善水文监测站网。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优化调整现有水文站网，加快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</w:t>
      </w:r>
      <w:r>
        <w:rPr>
          <w:rFonts w:hint="eastAsia" w:ascii="仿宋_GB2312" w:hAnsi="仿宋_GB2312" w:eastAsia="仿宋_GB2312" w:cs="仿宋_GB2312"/>
          <w:sz w:val="32"/>
          <w:szCs w:val="32"/>
        </w:rPr>
        <w:t>设地下水监测站网、城市水文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监测</w:t>
      </w:r>
      <w:r>
        <w:rPr>
          <w:rFonts w:hint="eastAsia" w:ascii="仿宋_GB2312" w:hAnsi="仿宋_GB2312" w:eastAsia="仿宋_GB2312" w:cs="仿宋_GB2312"/>
          <w:sz w:val="32"/>
          <w:szCs w:val="32"/>
        </w:rPr>
        <w:t>站网，水质监测站网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水土保持水文监测站网及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暴</w:t>
      </w:r>
      <w:r>
        <w:rPr>
          <w:rFonts w:hint="eastAsia" w:ascii="仿宋_GB2312" w:hAnsi="仿宋_GB2312" w:eastAsia="仿宋_GB2312" w:cs="仿宋_GB2312"/>
          <w:sz w:val="32"/>
          <w:szCs w:val="32"/>
        </w:rPr>
        <w:t>雨区水文监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测站网。采</w:t>
      </w:r>
      <w:r>
        <w:rPr>
          <w:rFonts w:hint="eastAsia" w:ascii="仿宋_GB2312" w:hAnsi="仿宋_GB2312" w:eastAsia="仿宋_GB2312" w:cs="仿宋_GB2312"/>
          <w:sz w:val="32"/>
          <w:szCs w:val="32"/>
        </w:rPr>
        <w:t>用先进的水文技术，及时改造和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完善</w:t>
      </w:r>
      <w:r>
        <w:rPr>
          <w:rFonts w:hint="eastAsia" w:ascii="仿宋_GB2312" w:hAnsi="仿宋_GB2312" w:eastAsia="仿宋_GB2312" w:cs="仿宋_GB2312"/>
          <w:sz w:val="32"/>
          <w:szCs w:val="32"/>
        </w:rPr>
        <w:t>各类水文基础设施设备，提升水文应急监测能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（二）加强水文预警预报体系建设。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提</w:t>
      </w:r>
      <w:r>
        <w:rPr>
          <w:rFonts w:hint="eastAsia" w:ascii="仿宋_GB2312" w:hAnsi="仿宋_GB2312" w:eastAsia="仿宋_GB2312" w:cs="仿宋_GB2312"/>
          <w:sz w:val="32"/>
          <w:szCs w:val="32"/>
        </w:rPr>
        <w:t>高水文综合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</w:t>
      </w:r>
      <w:r>
        <w:rPr>
          <w:rFonts w:hint="eastAsia" w:ascii="仿宋_GB2312" w:hAnsi="仿宋_GB2312" w:eastAsia="仿宋_GB2312" w:cs="仿宋_GB2312"/>
          <w:sz w:val="32"/>
          <w:szCs w:val="32"/>
        </w:rPr>
        <w:t>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预报</w:t>
      </w:r>
      <w:r>
        <w:rPr>
          <w:rFonts w:hint="eastAsia" w:ascii="仿宋_GB2312" w:hAnsi="仿宋_GB2312" w:eastAsia="仿宋_GB2312" w:cs="仿宋_GB2312"/>
          <w:sz w:val="32"/>
          <w:szCs w:val="32"/>
        </w:rPr>
        <w:t>能力，建立和完善水文、水利及其他部门协同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会商</w:t>
      </w:r>
      <w:r>
        <w:rPr>
          <w:rFonts w:hint="eastAsia" w:ascii="仿宋_GB2312" w:hAnsi="仿宋_GB2312" w:eastAsia="仿宋_GB2312" w:cs="仿宋_GB2312"/>
          <w:sz w:val="32"/>
          <w:szCs w:val="32"/>
        </w:rPr>
        <w:t>、信息共享的水文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预警</w:t>
      </w:r>
      <w:r>
        <w:rPr>
          <w:rFonts w:hint="eastAsia" w:ascii="仿宋_GB2312" w:hAnsi="仿宋_GB2312" w:eastAsia="仿宋_GB2312" w:cs="仿宋_GB2312"/>
          <w:sz w:val="32"/>
          <w:szCs w:val="32"/>
        </w:rPr>
        <w:t>预报联动机制，构建水文信息综合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预警</w:t>
      </w:r>
      <w:r>
        <w:rPr>
          <w:rFonts w:hint="eastAsia" w:ascii="仿宋_GB2312" w:hAnsi="仿宋_GB2312" w:eastAsia="仿宋_GB2312" w:cs="仿宋_GB2312"/>
          <w:sz w:val="32"/>
          <w:szCs w:val="32"/>
        </w:rPr>
        <w:t>预报平台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健全</w:t>
      </w:r>
      <w:r>
        <w:rPr>
          <w:rFonts w:hint="eastAsia" w:ascii="仿宋_GB2312" w:hAnsi="仿宋_GB2312" w:eastAsia="仿宋_GB2312" w:cs="仿宋_GB2312"/>
          <w:sz w:val="32"/>
          <w:szCs w:val="32"/>
        </w:rPr>
        <w:t>水文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预警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信息发布网络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由水文机构按照管理权限发布水情预警、雨情、水情和旱情信息、洪水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预报；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通过整合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</w:t>
      </w:r>
      <w:r>
        <w:rPr>
          <w:rFonts w:hint="eastAsia" w:ascii="仿宋_GB2312" w:hAnsi="仿宋_GB2312" w:eastAsia="仿宋_GB2312" w:cs="仿宋_GB2312"/>
          <w:sz w:val="32"/>
          <w:szCs w:val="32"/>
        </w:rPr>
        <w:t>源，建立健全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覆盖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城乡社区的立体化信息发布体系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（三）拓宽水文社会服务功能。</w:t>
      </w:r>
      <w:r>
        <w:rPr>
          <w:rFonts w:hint="eastAsia" w:ascii="仿宋_GB2312" w:hAnsi="仿宋_GB2312" w:eastAsia="仿宋_GB2312" w:cs="仿宋_GB2312"/>
          <w:sz w:val="32"/>
          <w:szCs w:val="32"/>
        </w:rPr>
        <w:t>水利、水文部门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应急、</w:t>
      </w:r>
      <w:r>
        <w:rPr>
          <w:rFonts w:hint="eastAsia" w:ascii="仿宋_GB2312" w:hAnsi="仿宋_GB2312" w:eastAsia="仿宋_GB2312" w:cs="仿宋_GB2312"/>
          <w:sz w:val="32"/>
          <w:szCs w:val="32"/>
        </w:rPr>
        <w:t>城市管理、生态环境、自然资源和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</w:t>
      </w:r>
      <w:r>
        <w:rPr>
          <w:rFonts w:hint="eastAsia" w:ascii="仿宋_GB2312" w:hAnsi="仿宋_GB2312" w:eastAsia="仿宋_GB2312" w:cs="仿宋_GB2312"/>
          <w:sz w:val="32"/>
          <w:szCs w:val="32"/>
        </w:rPr>
        <w:t>划、住建、农业农村、交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</w:t>
      </w:r>
      <w:r>
        <w:rPr>
          <w:rFonts w:hint="eastAsia" w:ascii="仿宋_GB2312" w:hAnsi="仿宋_GB2312" w:eastAsia="仿宋_GB2312" w:cs="仿宋_GB2312"/>
          <w:sz w:val="32"/>
          <w:szCs w:val="32"/>
        </w:rPr>
        <w:t>运输、气象等部门的沟通与协调，围绕城市防洪、河（湖）长制、地下水保护、企业节水、应急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事件</w:t>
      </w:r>
      <w:r>
        <w:rPr>
          <w:rFonts w:hint="eastAsia" w:ascii="仿宋_GB2312" w:hAnsi="仿宋_GB2312" w:eastAsia="仿宋_GB2312" w:cs="仿宋_GB2312"/>
          <w:sz w:val="32"/>
          <w:szCs w:val="32"/>
        </w:rPr>
        <w:t>处置、水土保持等关系民生的内容，联合开展课题研究，为我县水早灾害风险管理、水资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源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管理、生态环境整治以及城乡基础设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施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建设提供技术支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撑，要</w:t>
      </w:r>
      <w:r>
        <w:rPr>
          <w:rFonts w:hint="eastAsia" w:ascii="仿宋_GB2312" w:hAnsi="仿宋_GB2312" w:eastAsia="仿宋_GB2312" w:cs="仿宋_GB2312"/>
          <w:sz w:val="32"/>
          <w:szCs w:val="32"/>
        </w:rPr>
        <w:t>立足自身职能，发挥专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业</w:t>
      </w:r>
      <w:r>
        <w:rPr>
          <w:rFonts w:hint="eastAsia" w:ascii="仿宋_GB2312" w:hAnsi="仿宋_GB2312" w:eastAsia="仿宋_GB2312" w:cs="仿宋_GB2312"/>
          <w:sz w:val="32"/>
          <w:szCs w:val="32"/>
        </w:rPr>
        <w:t>优势，为实施河长制湖长制、生态文明建设、乡村振兴战略等提供优质的水文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2" w:name="bookmark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bookmarkEnd w:id="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四）依法保护水文监测环境和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zh-CN" w:eastAsia="zh-CN"/>
        </w:rPr>
        <w:t>设施。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（街道），相关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</w:t>
      </w:r>
      <w:r>
        <w:rPr>
          <w:rFonts w:hint="eastAsia" w:ascii="仿宋_GB2312" w:hAnsi="仿宋_GB2312" w:eastAsia="仿宋_GB2312" w:cs="仿宋_GB2312"/>
          <w:sz w:val="32"/>
          <w:szCs w:val="32"/>
        </w:rPr>
        <w:t>位要依法加强对水文设施的保护，任何单位和个人不得擅自移动、侵占、毁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坏</w:t>
      </w:r>
      <w:r>
        <w:rPr>
          <w:rFonts w:hint="eastAsia" w:ascii="仿宋_GB2312" w:hAnsi="仿宋_GB2312" w:eastAsia="仿宋_GB2312" w:cs="仿宋_GB2312"/>
          <w:sz w:val="32"/>
          <w:szCs w:val="32"/>
        </w:rPr>
        <w:t>水文站在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测验</w:t>
      </w:r>
      <w:r>
        <w:rPr>
          <w:rFonts w:hint="eastAsia" w:ascii="仿宋_GB2312" w:hAnsi="仿宋_GB2312" w:eastAsia="仿宋_GB2312" w:cs="仿宋_GB2312"/>
          <w:sz w:val="32"/>
          <w:szCs w:val="32"/>
        </w:rPr>
        <w:t>河段内设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置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的测</w:t>
      </w:r>
      <w:r>
        <w:rPr>
          <w:rFonts w:hint="eastAsia" w:ascii="仿宋_GB2312" w:hAnsi="仿宋_GB2312" w:eastAsia="仿宋_GB2312" w:cs="仿宋_GB2312"/>
          <w:sz w:val="32"/>
          <w:szCs w:val="32"/>
        </w:rPr>
        <w:t>报设施、测量标志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观测场地、站房、道路和通讯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线</w:t>
      </w:r>
      <w:r>
        <w:rPr>
          <w:rFonts w:hint="eastAsia" w:ascii="仿宋_GB2312" w:hAnsi="仿宋_GB2312" w:eastAsia="仿宋_GB2312" w:cs="仿宋_GB2312"/>
          <w:sz w:val="32"/>
          <w:szCs w:val="32"/>
        </w:rPr>
        <w:t>路等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设施。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在水文设施保护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范围</w:t>
      </w:r>
      <w:r>
        <w:rPr>
          <w:rFonts w:hint="eastAsia" w:ascii="仿宋_GB2312" w:hAnsi="仿宋_GB2312" w:eastAsia="仿宋_GB2312" w:cs="仿宋_GB2312"/>
          <w:sz w:val="32"/>
          <w:szCs w:val="32"/>
        </w:rPr>
        <w:t>内，禁止修建建筑物，禁止种植有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碍</w:t>
      </w:r>
      <w:r>
        <w:rPr>
          <w:rFonts w:hint="eastAsia" w:ascii="仿宋_GB2312" w:hAnsi="仿宋_GB2312" w:eastAsia="仿宋_GB2312" w:cs="仿宋_GB2312"/>
          <w:sz w:val="32"/>
          <w:szCs w:val="32"/>
        </w:rPr>
        <w:t>观测的植物，禁止取土、采石、挖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沙</w:t>
      </w:r>
      <w:r>
        <w:rPr>
          <w:rFonts w:hint="eastAsia" w:ascii="仿宋_GB2312" w:hAnsi="仿宋_GB2312" w:eastAsia="仿宋_GB2312" w:cs="仿宋_GB2312"/>
          <w:sz w:val="32"/>
          <w:szCs w:val="32"/>
        </w:rPr>
        <w:t>、倾倒垃圾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对需要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搬迁</w:t>
      </w:r>
      <w:r>
        <w:rPr>
          <w:rFonts w:hint="eastAsia" w:ascii="仿宋_GB2312" w:hAnsi="仿宋_GB2312" w:eastAsia="仿宋_GB2312" w:cs="仿宋_GB2312"/>
          <w:sz w:val="32"/>
          <w:szCs w:val="32"/>
        </w:rPr>
        <w:t>水文站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水文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设施</w:t>
      </w:r>
      <w:r>
        <w:rPr>
          <w:rFonts w:hint="eastAsia" w:ascii="仿宋_GB2312" w:hAnsi="仿宋_GB2312" w:eastAsia="仿宋_GB2312" w:cs="仿宋_GB2312"/>
          <w:sz w:val="32"/>
          <w:szCs w:val="32"/>
        </w:rPr>
        <w:t>的工程建设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以及其它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影响</w:t>
      </w:r>
      <w:r>
        <w:rPr>
          <w:rFonts w:hint="eastAsia" w:ascii="仿宋_GB2312" w:hAnsi="仿宋_GB2312" w:eastAsia="仿宋_GB2312" w:cs="仿宋_GB2312"/>
          <w:sz w:val="32"/>
          <w:szCs w:val="32"/>
        </w:rPr>
        <w:t>水文站测报功能的建设活动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应报请有管理权限的水行政主管部门批准。</w:t>
      </w:r>
      <w:r>
        <w:rPr>
          <w:rFonts w:hint="eastAsia" w:ascii="仿宋_GB2312" w:hAnsi="仿宋_GB2312" w:eastAsia="仿宋_GB2312" w:cs="仿宋_GB2312"/>
          <w:sz w:val="32"/>
          <w:szCs w:val="32"/>
        </w:rPr>
        <w:t>水文站及相关设施的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搬迁、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建设费用由建设单位承担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四、切实保障水文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事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业发展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（一）建立长期稳定增长的财政投入机制。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结合全县各项事业发展规划，逐歩加大对水文工作的投入力度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财</w:t>
      </w:r>
      <w:r>
        <w:rPr>
          <w:rFonts w:hint="eastAsia" w:ascii="仿宋_GB2312" w:hAnsi="仿宋_GB2312" w:eastAsia="仿宋_GB2312" w:cs="仿宋_GB2312"/>
          <w:sz w:val="32"/>
          <w:szCs w:val="32"/>
        </w:rPr>
        <w:t>政部门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结合水文工作的实际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，在年度财政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</w:t>
      </w:r>
      <w:r>
        <w:rPr>
          <w:rFonts w:hint="eastAsia" w:ascii="仿宋_GB2312" w:hAnsi="仿宋_GB2312" w:eastAsia="仿宋_GB2312" w:cs="仿宋_GB2312"/>
          <w:sz w:val="32"/>
          <w:szCs w:val="32"/>
        </w:rPr>
        <w:t>算中安排水文专项经费，用于乡镇服务中心及水文站点的新建改建、水文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仪器</w:t>
      </w:r>
      <w:r>
        <w:rPr>
          <w:rFonts w:hint="eastAsia" w:ascii="仿宋_GB2312" w:hAnsi="仿宋_GB2312" w:eastAsia="仿宋_GB2312" w:cs="仿宋_GB2312"/>
          <w:sz w:val="32"/>
          <w:szCs w:val="32"/>
        </w:rPr>
        <w:t>设备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购、</w:t>
      </w:r>
      <w:r>
        <w:rPr>
          <w:rFonts w:hint="eastAsia" w:ascii="仿宋_GB2312" w:hAnsi="仿宋_GB2312" w:eastAsia="仿宋_GB2312" w:cs="仿宋_GB2312"/>
          <w:sz w:val="32"/>
          <w:szCs w:val="32"/>
        </w:rPr>
        <w:t>水文设施的建设运行与维护、水文监测成果刊印，保障和促进我县水文事业发展，提升水文服务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水平。</w:t>
      </w:r>
      <w:r>
        <w:rPr>
          <w:rFonts w:hint="eastAsia" w:ascii="仿宋_GB2312" w:hAnsi="仿宋_GB2312" w:eastAsia="仿宋_GB2312" w:cs="仿宋_GB2312"/>
          <w:sz w:val="32"/>
          <w:szCs w:val="32"/>
        </w:rPr>
        <w:t>水利、水文机构要积极争取国家、省、市级水文建设资金支持，加快我县水文事业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（二）加大对水文工作的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zh-CN" w:eastAsia="zh-CN"/>
        </w:rPr>
        <w:t>支持。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各镇（街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道）、</w:t>
      </w:r>
      <w:r>
        <w:rPr>
          <w:rFonts w:hint="eastAsia" w:ascii="仿宋_GB2312" w:hAnsi="仿宋_GB2312" w:eastAsia="仿宋_GB2312" w:cs="仿宋_GB2312"/>
          <w:sz w:val="32"/>
          <w:szCs w:val="32"/>
        </w:rPr>
        <w:t>县直有关部门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</w:rPr>
        <w:t>高度重视、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积极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支持水文工作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开展。</w:t>
      </w:r>
      <w:r>
        <w:rPr>
          <w:rFonts w:hint="eastAsia" w:ascii="仿宋_GB2312" w:hAnsi="仿宋_GB2312" w:eastAsia="仿宋_GB2312" w:cs="仿宋_GB2312"/>
          <w:sz w:val="32"/>
          <w:szCs w:val="32"/>
        </w:rPr>
        <w:t>县发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展</w:t>
      </w:r>
      <w:r>
        <w:rPr>
          <w:rFonts w:hint="eastAsia" w:ascii="仿宋_GB2312" w:hAnsi="仿宋_GB2312" w:eastAsia="仿宋_GB2312" w:cs="仿宋_GB2312"/>
          <w:sz w:val="32"/>
          <w:szCs w:val="32"/>
        </w:rPr>
        <w:t>改革部门要依法将水文事业纳入国民经济和社会发展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规划</w:t>
      </w:r>
      <w:r>
        <w:rPr>
          <w:rFonts w:hint="eastAsia" w:ascii="仿宋_GB2312" w:hAnsi="仿宋_GB2312" w:eastAsia="仿宋_GB2312" w:cs="仿宋_GB2312"/>
          <w:sz w:val="32"/>
          <w:szCs w:val="32"/>
        </w:rPr>
        <w:t>，推动水文建设项目落实；县水利、生态环境部门要对水旱灾害，水环境保护、水生态建设中的水文工作提供支持和保障，各类涉水工程建设要落实“工程帯水文”政策，将水文监测建设经费列入工程核算，实行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三同时”制度；县自然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</w:t>
      </w:r>
      <w:r>
        <w:rPr>
          <w:rFonts w:hint="eastAsia" w:ascii="仿宋_GB2312" w:hAnsi="仿宋_GB2312" w:eastAsia="仿宋_GB2312" w:cs="仿宋_GB2312"/>
          <w:sz w:val="32"/>
          <w:szCs w:val="32"/>
        </w:rPr>
        <w:t>源部门要优先保障水文基础设施建设的用地需求；县供电公司要切实保障水文监测工作用电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求；县融媒体中心要加大宣传力度，加强对水文防汛工作的关注和报道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加强水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文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队伍建设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水文部门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</w:rPr>
        <w:t>切实加强政治理论和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业</w:t>
      </w:r>
      <w:r>
        <w:rPr>
          <w:rFonts w:hint="eastAsia" w:ascii="仿宋_GB2312" w:hAnsi="仿宋_GB2312" w:eastAsia="仿宋_GB2312" w:cs="仿宋_GB2312"/>
          <w:sz w:val="32"/>
          <w:szCs w:val="32"/>
        </w:rPr>
        <w:t>务知识的学习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努力打造一支政治过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硬、基础</w:t>
      </w:r>
      <w:r>
        <w:rPr>
          <w:rFonts w:hint="eastAsia" w:ascii="仿宋_GB2312" w:hAnsi="仿宋_GB2312" w:eastAsia="仿宋_GB2312" w:cs="仿宋_GB2312"/>
          <w:sz w:val="32"/>
          <w:szCs w:val="32"/>
        </w:rPr>
        <w:t>扎实、业务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精通、</w:t>
      </w:r>
      <w:r>
        <w:rPr>
          <w:rFonts w:hint="eastAsia" w:ascii="仿宋_GB2312" w:hAnsi="仿宋_GB2312" w:eastAsia="仿宋_GB2312" w:cs="仿宋_GB2312"/>
          <w:sz w:val="32"/>
          <w:szCs w:val="32"/>
        </w:rPr>
        <w:t>善于管理、敢于创新、甘于奉献的水文干部队伍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也可通过政府购买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、增加公益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性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岗位的方式，着力解决水文人员不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足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问</w:t>
      </w:r>
      <w:r>
        <w:rPr>
          <w:rFonts w:hint="eastAsia" w:ascii="仿宋_GB2312" w:hAnsi="仿宋_GB2312" w:eastAsia="仿宋_GB2312" w:cs="仿宋_GB2312"/>
          <w:sz w:val="32"/>
          <w:szCs w:val="32"/>
        </w:rPr>
        <w:t>题，保障我县水文事业健康可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持续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640" w:firstLineChars="145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冠县人民政府办公室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80" w:firstLineChars="152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2021年9月24日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9"/>
        <w:spacing w:after="320" w:line="360" w:lineRule="auto"/>
        <w:ind w:firstLine="0"/>
        <w:jc w:val="both"/>
        <w:rPr>
          <w:rFonts w:ascii="仿宋" w:hAnsi="仿宋" w:eastAsia="仿宋"/>
          <w:sz w:val="32"/>
          <w:szCs w:val="32"/>
        </w:rPr>
      </w:pPr>
    </w:p>
    <w:p>
      <w:pPr>
        <w:pStyle w:val="9"/>
        <w:spacing w:after="320" w:line="360" w:lineRule="auto"/>
        <w:ind w:firstLine="0"/>
        <w:jc w:val="both"/>
        <w:rPr>
          <w:rFonts w:ascii="仿宋" w:hAnsi="仿宋" w:eastAsia="仿宋"/>
          <w:sz w:val="32"/>
          <w:szCs w:val="32"/>
        </w:rPr>
      </w:pPr>
    </w:p>
    <w:p>
      <w:pPr>
        <w:pStyle w:val="9"/>
        <w:spacing w:after="320" w:line="360" w:lineRule="auto"/>
        <w:ind w:firstLine="0"/>
        <w:jc w:val="both"/>
        <w:rPr>
          <w:rFonts w:ascii="仿宋" w:hAnsi="仿宋" w:eastAsia="仿宋"/>
          <w:sz w:val="32"/>
          <w:szCs w:val="32"/>
        </w:rPr>
      </w:pPr>
    </w:p>
    <w:p>
      <w:pPr>
        <w:pStyle w:val="9"/>
        <w:spacing w:after="320" w:line="360" w:lineRule="auto"/>
        <w:ind w:firstLine="0"/>
        <w:jc w:val="both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377190</wp:posOffset>
                </wp:positionV>
                <wp:extent cx="533400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9.7pt;height:0.05pt;width:420pt;z-index:251660288;mso-width-relative:page;mso-height-relative:page;" filled="f" stroked="t" coordsize="21600,21600" o:gfxdata="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wloj11QAAAAcBAAAPAAAAAAAAAAEAIAAAACIAAABkcnMvZG93bnJldi54bWxQ&#10;SwECFAAUAAAACACHTuJAa4FPA/oBAAD0AwAADgAAAAAAAAABACAAAAAk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冠县人民政府办公室               2021年9月24日印发</w:t>
      </w:r>
    </w:p>
    <w:p>
      <w:pPr>
        <w:pStyle w:val="2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6080" w:firstLineChars="1900"/>
        <w:textAlignment w:val="auto"/>
        <w:rPr>
          <w:rFonts w:ascii="仿宋" w:hAnsi="仿宋" w:eastAsia="仿宋"/>
          <w:sz w:val="32"/>
          <w:szCs w:val="32"/>
        </w:rPr>
      </w:pPr>
      <w:r>
        <w:rPr>
          <w:color w:val="00000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3340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0pt;z-index:251661312;mso-width-relative:page;mso-height-relative:page;" filled="f" stroked="t" coordsize="21600,21600" o:gfxdata="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DP2bTRAAAABAEAAA8AAAAAAAAAAQAgAAAAIgAAAGRycy9kb3ducmV2LnhtbFBLAQIU&#10;ABQAAAAIAIdO4kBrQ5w7+gEAAPQDAAAOAAAAAAAAAAEAIAAAACA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份）</w:t>
      </w:r>
    </w:p>
    <w:sectPr>
      <w:footerReference r:id="rId3" w:type="default"/>
      <w:pgSz w:w="11906" w:h="16838"/>
      <w:pgMar w:top="1701" w:right="1701" w:bottom="1701" w:left="1701" w:header="571" w:footer="1417" w:gutter="0"/>
      <w:pgNumType w:fmt="numberInDash" w:start="1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192"/>
    <w:rsid w:val="001C6264"/>
    <w:rsid w:val="00657B44"/>
    <w:rsid w:val="008B4192"/>
    <w:rsid w:val="008F33A4"/>
    <w:rsid w:val="00B03D1A"/>
    <w:rsid w:val="00D967FF"/>
    <w:rsid w:val="00DE3F3C"/>
    <w:rsid w:val="00EF4557"/>
    <w:rsid w:val="04357A5F"/>
    <w:rsid w:val="0B8D1F69"/>
    <w:rsid w:val="22EF6BB2"/>
    <w:rsid w:val="258727FC"/>
    <w:rsid w:val="345A328E"/>
    <w:rsid w:val="38D63391"/>
    <w:rsid w:val="3A3F28C6"/>
    <w:rsid w:val="47B87294"/>
    <w:rsid w:val="5B516830"/>
    <w:rsid w:val="6EFE1A99"/>
    <w:rsid w:val="705022B2"/>
    <w:rsid w:val="7B35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Lines="50" w:afterLines="50" w:line="580" w:lineRule="atLeast"/>
      <w:jc w:val="center"/>
      <w:outlineLvl w:val="2"/>
    </w:pPr>
    <w:rPr>
      <w:rFonts w:ascii="Calibri" w:hAnsi="Calibri" w:eastAsia="楷体_GB2312"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Body text|2"/>
    <w:basedOn w:val="1"/>
    <w:qFormat/>
    <w:uiPriority w:val="0"/>
    <w:pPr>
      <w:spacing w:after="320" w:line="380" w:lineRule="exact"/>
      <w:jc w:val="center"/>
    </w:pPr>
    <w:rPr>
      <w:rFonts w:ascii="MingLiU" w:hAnsi="MingLiU" w:eastAsia="MingLiU" w:cs="MingLiU"/>
      <w:sz w:val="26"/>
      <w:szCs w:val="26"/>
      <w:lang w:val="zh-TW" w:eastAsia="zh-TW" w:bidi="zh-TW"/>
    </w:rPr>
  </w:style>
  <w:style w:type="paragraph" w:customStyle="1" w:styleId="9">
    <w:name w:val="Body text|1"/>
    <w:basedOn w:val="1"/>
    <w:qFormat/>
    <w:uiPriority w:val="0"/>
    <w:pPr>
      <w:spacing w:line="389" w:lineRule="auto"/>
      <w:ind w:firstLine="400"/>
    </w:pPr>
    <w:rPr>
      <w:rFonts w:ascii="MingLiU" w:hAnsi="MingLiU" w:eastAsia="MingLiU" w:cs="MingLiU"/>
      <w:sz w:val="19"/>
      <w:szCs w:val="19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1997</Words>
  <Characters>2012</Characters>
  <Lines>15</Lines>
  <Paragraphs>4</Paragraphs>
  <TotalTime>1</TotalTime>
  <ScaleCrop>false</ScaleCrop>
  <LinksUpToDate>false</LinksUpToDate>
  <CharactersWithSpaces>2027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2021-02-07T11:19:00Z</dcterms:created>
  <dc:creator>ZYH</dc:creator>
  <cp:lastModifiedBy>Administrator</cp:lastModifiedBy>
  <cp:lastPrinted>2021-09-25T02:05:00Z</cp:lastPrinted>
  <dcterms:modified xsi:type="dcterms:W3CDTF">2021-09-28T09:49:28Z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809FCE642C6349668F3E08D11E25F619</vt:lpwstr>
  </property>
</Properties>
</file>