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sectPr>
          <w:footerReference r:id="rId3" w:type="default"/>
          <w:pgSz w:w="11906" w:h="16838"/>
          <w:pgMar w:top="1440" w:right="17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-941705</wp:posOffset>
            </wp:positionV>
            <wp:extent cx="7560310" cy="10727690"/>
            <wp:effectExtent l="0" t="0" r="2540" b="16510"/>
            <wp:wrapNone/>
            <wp:docPr id="1" name="图片 1" descr="财局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财局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  <w:sectPr>
          <w:footerReference r:id="rId4" w:type="default"/>
          <w:pgSz w:w="11906" w:h="16838"/>
          <w:pgMar w:top="1440" w:right="17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关于冠县2021年地方政府债务限额及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县级预算调整方案（草案）的报告</w:t>
      </w:r>
    </w:p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420" w:hanging="420" w:firstLineChars="0"/>
        <w:jc w:val="center"/>
        <w:textAlignment w:val="auto"/>
        <w:rPr>
          <w:rFonts w:ascii="楷体_GB2312" w:hAnsi="Calibri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bCs/>
          <w:spacing w:val="-20"/>
          <w:sz w:val="32"/>
          <w:szCs w:val="32"/>
        </w:rPr>
        <w:t>——</w:t>
      </w:r>
      <w:r>
        <w:rPr>
          <w:rFonts w:hint="eastAsia" w:ascii="楷体_GB2312" w:hAnsi="Calibri" w:eastAsia="楷体_GB2312" w:cs="Times New Roman"/>
          <w:sz w:val="30"/>
          <w:szCs w:val="30"/>
        </w:rPr>
        <w:t>20</w:t>
      </w:r>
      <w:r>
        <w:rPr>
          <w:rFonts w:ascii="楷体_GB2312" w:hAnsi="Calibri" w:eastAsia="楷体_GB2312" w:cs="Times New Roman"/>
          <w:sz w:val="30"/>
          <w:szCs w:val="30"/>
        </w:rPr>
        <w:t>2</w:t>
      </w:r>
      <w:r>
        <w:rPr>
          <w:rFonts w:hint="eastAsia" w:ascii="楷体_GB2312" w:hAnsi="Calibri" w:eastAsia="楷体_GB2312" w:cs="Times New Roman"/>
          <w:sz w:val="30"/>
          <w:szCs w:val="30"/>
        </w:rPr>
        <w:t>1年</w:t>
      </w:r>
      <w:r>
        <w:rPr>
          <w:rFonts w:ascii="楷体_GB2312" w:hAnsi="Calibri" w:eastAsia="楷体_GB2312" w:cs="Times New Roman"/>
          <w:sz w:val="30"/>
          <w:szCs w:val="30"/>
        </w:rPr>
        <w:t>12</w:t>
      </w:r>
      <w:r>
        <w:rPr>
          <w:rFonts w:hint="eastAsia" w:ascii="楷体_GB2312" w:hAnsi="Calibri" w:eastAsia="楷体_GB2312" w:cs="Times New Roman"/>
          <w:sz w:val="30"/>
          <w:szCs w:val="30"/>
        </w:rPr>
        <w:t>月</w:t>
      </w:r>
      <w:r>
        <w:rPr>
          <w:rFonts w:ascii="楷体_GB2312" w:hAnsi="Calibri" w:eastAsia="楷体_GB2312" w:cs="Times New Roman"/>
          <w:sz w:val="30"/>
          <w:szCs w:val="30"/>
        </w:rPr>
        <w:t>30</w:t>
      </w:r>
      <w:r>
        <w:rPr>
          <w:rFonts w:hint="eastAsia" w:ascii="楷体_GB2312" w:hAnsi="Calibri" w:eastAsia="楷体_GB2312" w:cs="Times New Roman"/>
          <w:sz w:val="30"/>
          <w:szCs w:val="30"/>
        </w:rPr>
        <w:t>日在冠县</w:t>
      </w:r>
      <w:r>
        <w:rPr>
          <w:rFonts w:ascii="楷体_GB2312" w:hAnsi="Calibri" w:eastAsia="楷体_GB2312" w:cs="Times New Roman"/>
          <w:sz w:val="30"/>
          <w:szCs w:val="30"/>
        </w:rPr>
        <w:t>17</w:t>
      </w:r>
      <w:r>
        <w:rPr>
          <w:rFonts w:hint="eastAsia" w:ascii="楷体_GB2312" w:hAnsi="Calibri" w:eastAsia="楷体_GB2312" w:cs="Times New Roman"/>
          <w:sz w:val="30"/>
          <w:szCs w:val="30"/>
        </w:rPr>
        <w:t>届人大常委会第</w:t>
      </w:r>
      <w:r>
        <w:rPr>
          <w:rFonts w:ascii="楷体_GB2312" w:hAnsi="Calibri" w:eastAsia="楷体_GB2312" w:cs="Times New Roman"/>
          <w:sz w:val="30"/>
          <w:szCs w:val="30"/>
        </w:rPr>
        <w:t>53</w:t>
      </w:r>
      <w:r>
        <w:rPr>
          <w:rFonts w:hint="eastAsia" w:ascii="楷体_GB2312" w:hAnsi="Calibri" w:eastAsia="楷体_GB2312" w:cs="Times New Roman"/>
          <w:sz w:val="30"/>
          <w:szCs w:val="30"/>
        </w:rPr>
        <w:t>次会议上</w:t>
      </w:r>
    </w:p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420" w:hanging="420" w:firstLineChars="0"/>
        <w:jc w:val="center"/>
        <w:textAlignment w:val="auto"/>
        <w:rPr>
          <w:rFonts w:ascii="楷体_GB2312" w:hAnsi="Calibri" w:eastAsia="楷体_GB2312" w:cs="Times New Roman"/>
          <w:sz w:val="30"/>
          <w:szCs w:val="30"/>
        </w:rPr>
      </w:pPr>
      <w:r>
        <w:rPr>
          <w:rFonts w:hint="eastAsia" w:ascii="楷体_GB2312" w:hAnsi="Calibri" w:eastAsia="楷体_GB2312" w:cs="Times New Roman"/>
          <w:sz w:val="30"/>
          <w:szCs w:val="30"/>
        </w:rPr>
        <w:t xml:space="preserve">冠县财政局局长   </w:t>
      </w:r>
      <w:r>
        <w:rPr>
          <w:rFonts w:hint="eastAsia" w:ascii="楷体" w:hAnsi="楷体" w:eastAsia="楷体" w:cs="宋体"/>
          <w:sz w:val="30"/>
          <w:szCs w:val="30"/>
        </w:rPr>
        <w:t>贠</w:t>
      </w:r>
      <w:r>
        <w:rPr>
          <w:rFonts w:hint="eastAsia" w:ascii="楷体" w:hAnsi="楷体" w:eastAsia="楷体" w:cs="楷体_GB2312"/>
          <w:sz w:val="30"/>
          <w:szCs w:val="30"/>
        </w:rPr>
        <w:t>庆臣</w:t>
      </w:r>
    </w:p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420" w:hanging="420" w:firstLineChars="0"/>
        <w:jc w:val="center"/>
        <w:textAlignment w:val="auto"/>
        <w:rPr>
          <w:rFonts w:ascii="楷体_GB2312" w:hAnsi="Calibri" w:eastAsia="楷体_GB2312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主任、各位副主任、各位委员：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受县政府委托，现将2021年地方政府债务限额及县级预算调整方案（草案）报告如下，请予审议。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一、2021年冠县地方政府债务限额调整方案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省财政厅核定我县2021年政府债务总限额67.52亿元，具体构成为：一是2020年政府债务总限额42.92亿元；二是2020年化解地方中小银行风险额度7.5亿元；三是2021年新增政府债务限额17.1亿元，其中：专项债务17.1亿元。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以省财政核定数即“满限”确定政府债务总限额，有利于释放积极财政政策信号，增加有效投资，促进经济社会持续健康发展。建议根据省财政厅核定数，满限确定2021年我县政府债务总限额为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67.52</w:t>
      </w:r>
      <w:r>
        <w:rPr>
          <w:rFonts w:hint="eastAsia" w:ascii="仿宋_GB2312" w:hAnsi="仿宋" w:eastAsia="仿宋_GB2312" w:cs="仿宋_GB2312"/>
          <w:sz w:val="32"/>
          <w:szCs w:val="32"/>
        </w:rPr>
        <w:t>亿元，其中：一般债务限额7.66亿元，专项债务限额59.86亿元。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二、一般公共预算调整方案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（一）一般公共预算调整原因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今年以来，我县狠抓财政收入，寻找收入增长点，不断优化营商环境、有针对性的制定措施，一般公共预算收入虽取得一定增长，但由于企业限电、环保停产及落实制造业缓缴税款政策等因素，预计一般公共预算收入增幅降低；二是</w:t>
      </w:r>
      <w:r>
        <w:rPr>
          <w:rFonts w:hint="eastAsia" w:ascii="仿宋_GB2312" w:hAnsi="仿宋" w:eastAsia="仿宋_GB2312"/>
          <w:sz w:val="32"/>
          <w:szCs w:val="32"/>
        </w:rPr>
        <w:t>按照党中央、国务院决策部署和省委省政府工作安排，我县积极争取上级转移支付资金，弥补县级财力缺口，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预计一般性转移支付收入增加，并安排支出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；三是省财政厅发行我县一般再融资债券资金8100万元、专项再融资债券资金13100万元，用于偿还以往年度债务本金支出，置换出我县一般公共预算财力8100万元、政府性基金财力13100万元用于本级支出。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（二）一般公共预算收入调整方案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原县级总收入448338万元，调增36764万元，调整为485102万元。具体为：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1．原县级收入预算129600万元，减少3700万元，调整为125900万元。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2．原县级转移性收入318738万元，增加32364万元，调整为351102万元。其中：一般性转移支付收入增加20000万元，专项转移支付收入增加7000万元，调入资金增加5000万元，上年结转收入增加364万元。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3. 地方政府一般债券转贷收入增加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8100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万元，其中再融资一般债券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8100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（三）一般公共预算支出调整方案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原县级总支出448338万元，调增36764万元，调整为485102万元。具体为：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1．原一般公共预算支出预算409324万元，调增36764万元，调整为446088万元。主要是：增加的上级转移支付补助按上级要求安排支出，再融资一般债券置换财力及调入资金安排支出，主要用于部分民生支出提标及新招聘人员工资支出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2．原县级转移性支出39014万元不变</w:t>
      </w:r>
      <w:r>
        <w:rPr>
          <w:rFonts w:hint="eastAsia" w:ascii="仿宋_GB2312" w:hAnsi="仿宋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三、政府性基金预算调整方案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（一）政府性基金预算调整原因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一是随着我县城市建设的稳步推进，房地产用地数量增加、地价上涨等影响，部分政府性基金增减变化较大；二是专项债券转贷收入增加，安排相应支出。根据需要相应调整政府性基金收支预算。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（二）政府性基金预算收入调整方案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原县级总收入228003万元，调增3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3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0650万元，调整为5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8653万元，主要是政府性基金收入增加58180万元，上级补助收入增加13370万元，地方政府专项债券转贷收入增加259100万元。具体为：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1．原县级收入预算221500万元，增加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8180万元，调整为2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7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9680万元。主要项目为：一是国有土地使用权出让收入增加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6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0000万元；二是城市基础设施配套费收入减少2000万元；污水处理费收入增加180万元。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 xml:space="preserve">2．原县级转移性收入6503万元，增加13370万元，调整为19873万元。其中：上级补助增加13370万元。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3．地方政府专项债券转贷收入增加259100万元，其中再融资专项债券13100万元，化解地方中小银行风险额度债券75000万元，新增专项债券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171000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5" w:firstLineChars="176"/>
        <w:textAlignment w:val="auto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（三）政府性基金预算支出调整方案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原县级总支出228003万元，调增3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3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0650万元，调整为5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8653万元，具体为：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1、原政府性基金预算支出148333万元，增加3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3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0650万元，调整为4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7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8983万元。主要是：棚户区改造项目政府购买服务费用及相关项目资本金支出，化解金融风险支出，政府专项债券项目支出等。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2、原转移性支出79670万元不变。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主任、各位副主任、各位委员，以上报告，请予审议。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" w:firstLineChars="176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以上收支预算具体调整情况，详见附件。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6" w:firstLineChars="177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6" w:firstLineChars="177"/>
        <w:textAlignment w:val="auto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：1.2021年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冠县一般公共预算收入调整预算草案表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36" w:firstLineChars="48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2.2021年冠县一般公共预算支出调整预算草案表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36" w:firstLineChars="48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3.2021年冠县政府性基金收入调整预算草案表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36" w:firstLineChars="48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4.2021年冠县政府性基金支出调整预算草案表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36" w:firstLineChars="48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5.2021年新增政府债券资金安排支出情况表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ascii="仿宋_GB2312" w:hAnsi="仿宋" w:eastAsia="仿宋_GB2312" w:cs="楷体_GB2312"/>
          <w:color w:val="000000"/>
          <w:sz w:val="32"/>
          <w:szCs w:val="32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hint="eastAsia"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2021年12月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30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hint="eastAsia" w:ascii="仿宋_GB2312" w:hAnsi="仿宋" w:eastAsia="仿宋_GB2312" w:cs="楷体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hint="eastAsia" w:ascii="仿宋_GB2312" w:hAnsi="仿宋" w:eastAsia="仿宋_GB2312" w:cs="楷体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hint="eastAsia" w:ascii="仿宋_GB2312" w:hAnsi="仿宋" w:eastAsia="仿宋_GB2312" w:cs="楷体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" w:firstLineChars="310"/>
        <w:jc w:val="right"/>
        <w:textAlignment w:val="auto"/>
        <w:rPr>
          <w:rFonts w:hint="eastAsia" w:ascii="仿宋_GB2312" w:hAnsi="仿宋" w:eastAsia="仿宋_GB2312" w:cs="楷体_GB2312"/>
          <w:color w:val="000000"/>
          <w:sz w:val="32"/>
          <w:szCs w:val="32"/>
        </w:rPr>
      </w:pPr>
    </w:p>
    <w:tbl>
      <w:tblPr>
        <w:tblStyle w:val="6"/>
        <w:tblW w:w="96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2085"/>
        <w:gridCol w:w="162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2021年冠县一般公共预算收入调整预算草案表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税收收入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增值税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其中：增值税留抵退税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企业所得税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个人所得税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资源税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城市维护建设税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房产税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印花税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城镇土地使用税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土地增值税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车船税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耕地占用税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契税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环境保护税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其他税收收入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非税收入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专项收入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行政事业性收费收入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罚没收入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国有资源（资产）有偿使用收入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捐赠收入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政府住房基金收入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其他收入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地方政府一般债券转贷收入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再融资一般债券转贷收入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新增一般债券转贷收入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转移性收入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返还性收入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一般性转移支付收入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专项转移支付收入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调入资金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其中：政府性基金调入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收回资金调入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调入预算稳定调节基金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上年结转收入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收入总计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485102</w:t>
            </w:r>
          </w:p>
        </w:tc>
      </w:tr>
    </w:tbl>
    <w:p>
      <w:pPr>
        <w:tabs>
          <w:tab w:val="left" w:pos="1876"/>
        </w:tabs>
        <w:bidi w:val="0"/>
        <w:jc w:val="left"/>
        <w:rPr>
          <w:rFonts w:hint="eastAsia"/>
          <w:lang w:val="en-US" w:eastAsia="zh-CN"/>
        </w:rPr>
        <w:sectPr>
          <w:footerReference r:id="rId5" w:type="default"/>
          <w:pgSz w:w="11906" w:h="16838"/>
          <w:pgMar w:top="1361" w:right="1701" w:bottom="1361" w:left="1701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6"/>
        <w:tblW w:w="93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0"/>
        <w:gridCol w:w="1995"/>
        <w:gridCol w:w="1605"/>
        <w:gridCol w:w="17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2021年冠县一般公共预算支出预算草案表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公共安全支出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资源勘探信息等支出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援助其他地区支出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上解支出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调出资金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安排预算稳定调节基金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 xml:space="preserve">   地方政府一般债务还本支出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结转下年支出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485102</w:t>
            </w:r>
          </w:p>
        </w:tc>
      </w:tr>
    </w:tbl>
    <w:p>
      <w:pPr>
        <w:tabs>
          <w:tab w:val="left" w:pos="187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361" w:right="1701" w:bottom="1361" w:left="1701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6"/>
        <w:gridCol w:w="1830"/>
        <w:gridCol w:w="1710"/>
        <w:gridCol w:w="1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2021年冠县政府性基金收入调整预算草案表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一、国有土地收益基金收入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二、农业土地开发资金收入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三、国有土地使用权出让收入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270000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四、彩票公益金收入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五、城市基础设施配套费收入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六、污水处理费收入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七、其他政府性基金收入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八、专项债券对应项目专项收入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221500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58180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279680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地方政府专项债券转贷收入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259100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259100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再融资专项债券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化解地方中小银行风险额度债券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新增专项债券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转移性收入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13370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19873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政府性基金补助收入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13370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上年结转收入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收入总计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228003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330650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558653 </w:t>
            </w:r>
          </w:p>
        </w:tc>
      </w:tr>
    </w:tbl>
    <w:p>
      <w:pPr>
        <w:tabs>
          <w:tab w:val="left" w:pos="187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361" w:right="1701" w:bottom="1361" w:left="1701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86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5"/>
        <w:gridCol w:w="1755"/>
        <w:gridCol w:w="1545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2021年冠县政府性基金支出调整预算草案表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一、文化旅游体育与传媒支出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二、社会保障和就业支出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三、节能环保支出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四、城乡社区支出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134747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五、农林水支出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六、交通运输支出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七、资源勘探信息等支出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八、其他支出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九、债务付息支出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政府性基金转移支付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上解支出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调出资金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地方政府专项债务还本支出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支出总计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558653</w:t>
            </w:r>
          </w:p>
        </w:tc>
      </w:tr>
    </w:tbl>
    <w:p>
      <w:pPr>
        <w:tabs>
          <w:tab w:val="left" w:pos="187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361" w:right="1701" w:bottom="1361" w:left="1701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tbl>
      <w:tblPr>
        <w:tblStyle w:val="6"/>
        <w:tblW w:w="152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10"/>
        <w:gridCol w:w="2243"/>
        <w:gridCol w:w="978"/>
        <w:gridCol w:w="1279"/>
        <w:gridCol w:w="1200"/>
        <w:gridCol w:w="1579"/>
        <w:gridCol w:w="2511"/>
        <w:gridCol w:w="26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2021年新增政府专项债券资金安排支出情况表</w:t>
            </w:r>
            <w:r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债券类型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列支科目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款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246000 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聊城润昌农村商业银行股份有限公司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专项债券补充润昌农商银行资本金项目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75000 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三里片区二期棚户区改造项目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冠县前后小化片区棚改项目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冠县代屯片区一期棚改项目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三里韩村片区棚户区改造项目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后唐固三期棚户区改造项目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朱霍三里三期棚户区改造项目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七里佛堂村棚户区改造项目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2121699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其他棚户区改造专项债券收入安排的支出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综合行政执法局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冠县城镇融合发展产业园基础设施建设项目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冠县引黄灌区农业节水工程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冠县水务集团有限公司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冠县城乡供水一体化提升及工业用水厂建设工程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冠县水务集团有限公司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冠县城区供水管网建设改造工程项目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冠县文化创意产业园基础设施项目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冠县第一中医医院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冠县第一中医医院一期建设项目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卫健局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冠县辛集镇中心卫生院医养中心改扩建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7983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冠县华冠资产运营有限公司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冠县新材料产业园基础设施提升改造项目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2290402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其他地方自行试点项目收益专项债券收入安排的支出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  <w:sectPr>
          <w:footerReference r:id="rId6" w:type="default"/>
          <w:pgSz w:w="16838" w:h="11906" w:orient="landscape"/>
          <w:pgMar w:top="907" w:right="1361" w:bottom="737" w:left="1361" w:header="680" w:footer="510" w:gutter="0"/>
          <w:pgNumType w:fmt="decimal" w:start="9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sectPr>
      <w:footerReference r:id="rId7" w:type="default"/>
      <w:pgSz w:w="16838" w:h="11906" w:orient="landscape"/>
      <w:pgMar w:top="907" w:right="1361" w:bottom="737" w:left="1361" w:header="680" w:footer="510" w:gutter="0"/>
      <w:pgNumType w:fmt="decimal" w:start="9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力量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创艺简黑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96"/>
    <w:rsid w:val="00013BC0"/>
    <w:rsid w:val="00015F86"/>
    <w:rsid w:val="00022512"/>
    <w:rsid w:val="00053AC6"/>
    <w:rsid w:val="0006206A"/>
    <w:rsid w:val="00073BC5"/>
    <w:rsid w:val="00074B89"/>
    <w:rsid w:val="00080C02"/>
    <w:rsid w:val="000853B4"/>
    <w:rsid w:val="00094A69"/>
    <w:rsid w:val="000A6C83"/>
    <w:rsid w:val="000F03B3"/>
    <w:rsid w:val="000F4B10"/>
    <w:rsid w:val="0010565A"/>
    <w:rsid w:val="001063C2"/>
    <w:rsid w:val="00106DA4"/>
    <w:rsid w:val="0010755C"/>
    <w:rsid w:val="00135D3D"/>
    <w:rsid w:val="001415B9"/>
    <w:rsid w:val="00150E01"/>
    <w:rsid w:val="00151993"/>
    <w:rsid w:val="00151DEF"/>
    <w:rsid w:val="00172CBF"/>
    <w:rsid w:val="0018003F"/>
    <w:rsid w:val="001833EF"/>
    <w:rsid w:val="00186679"/>
    <w:rsid w:val="0018787C"/>
    <w:rsid w:val="00191E04"/>
    <w:rsid w:val="00192732"/>
    <w:rsid w:val="00196F3C"/>
    <w:rsid w:val="00197A5D"/>
    <w:rsid w:val="001B5AC7"/>
    <w:rsid w:val="001C0BC0"/>
    <w:rsid w:val="001C29D2"/>
    <w:rsid w:val="001D07D5"/>
    <w:rsid w:val="001E07FF"/>
    <w:rsid w:val="001F7420"/>
    <w:rsid w:val="002320A4"/>
    <w:rsid w:val="00233062"/>
    <w:rsid w:val="0025150E"/>
    <w:rsid w:val="002534CB"/>
    <w:rsid w:val="00256E1A"/>
    <w:rsid w:val="00280CDA"/>
    <w:rsid w:val="00282333"/>
    <w:rsid w:val="002B5538"/>
    <w:rsid w:val="002C090C"/>
    <w:rsid w:val="002D796E"/>
    <w:rsid w:val="0030156C"/>
    <w:rsid w:val="00304643"/>
    <w:rsid w:val="00313C97"/>
    <w:rsid w:val="00314CFD"/>
    <w:rsid w:val="00321C75"/>
    <w:rsid w:val="00335BA3"/>
    <w:rsid w:val="00335E40"/>
    <w:rsid w:val="00336589"/>
    <w:rsid w:val="003455A0"/>
    <w:rsid w:val="00357EE5"/>
    <w:rsid w:val="00374AC4"/>
    <w:rsid w:val="00385596"/>
    <w:rsid w:val="00393B22"/>
    <w:rsid w:val="00396EF9"/>
    <w:rsid w:val="003A7216"/>
    <w:rsid w:val="003B56E4"/>
    <w:rsid w:val="003C2B8B"/>
    <w:rsid w:val="003C511E"/>
    <w:rsid w:val="003C7287"/>
    <w:rsid w:val="003D3267"/>
    <w:rsid w:val="003E1622"/>
    <w:rsid w:val="003F2696"/>
    <w:rsid w:val="003F54B6"/>
    <w:rsid w:val="004002FE"/>
    <w:rsid w:val="00402EB2"/>
    <w:rsid w:val="00407A96"/>
    <w:rsid w:val="00425082"/>
    <w:rsid w:val="00433000"/>
    <w:rsid w:val="004530F2"/>
    <w:rsid w:val="0046643A"/>
    <w:rsid w:val="00467057"/>
    <w:rsid w:val="00483EA5"/>
    <w:rsid w:val="004922FE"/>
    <w:rsid w:val="004B00BE"/>
    <w:rsid w:val="004D4870"/>
    <w:rsid w:val="004D722E"/>
    <w:rsid w:val="004D7574"/>
    <w:rsid w:val="004E7499"/>
    <w:rsid w:val="005011FC"/>
    <w:rsid w:val="00507A90"/>
    <w:rsid w:val="00515796"/>
    <w:rsid w:val="00520B5E"/>
    <w:rsid w:val="00526898"/>
    <w:rsid w:val="00530E68"/>
    <w:rsid w:val="00547886"/>
    <w:rsid w:val="00562D57"/>
    <w:rsid w:val="00564F3B"/>
    <w:rsid w:val="00587DA4"/>
    <w:rsid w:val="00590B41"/>
    <w:rsid w:val="00590D85"/>
    <w:rsid w:val="0059209A"/>
    <w:rsid w:val="005A34C9"/>
    <w:rsid w:val="005A78BE"/>
    <w:rsid w:val="005B48F2"/>
    <w:rsid w:val="005B6BF6"/>
    <w:rsid w:val="005B7FE9"/>
    <w:rsid w:val="005D5DA2"/>
    <w:rsid w:val="005E6C1D"/>
    <w:rsid w:val="005F4AB3"/>
    <w:rsid w:val="005F756F"/>
    <w:rsid w:val="0060109A"/>
    <w:rsid w:val="00606B14"/>
    <w:rsid w:val="00616FE3"/>
    <w:rsid w:val="00622B87"/>
    <w:rsid w:val="00635C26"/>
    <w:rsid w:val="006363BD"/>
    <w:rsid w:val="00642C1D"/>
    <w:rsid w:val="00653B5B"/>
    <w:rsid w:val="00657B20"/>
    <w:rsid w:val="006622D4"/>
    <w:rsid w:val="00674F23"/>
    <w:rsid w:val="006801C6"/>
    <w:rsid w:val="006816A4"/>
    <w:rsid w:val="00686C42"/>
    <w:rsid w:val="00687724"/>
    <w:rsid w:val="006909E1"/>
    <w:rsid w:val="00693545"/>
    <w:rsid w:val="00695510"/>
    <w:rsid w:val="00697139"/>
    <w:rsid w:val="006A2E1F"/>
    <w:rsid w:val="006A5A62"/>
    <w:rsid w:val="006C5B96"/>
    <w:rsid w:val="006E584F"/>
    <w:rsid w:val="006E696A"/>
    <w:rsid w:val="006F7E1C"/>
    <w:rsid w:val="00703372"/>
    <w:rsid w:val="0070456A"/>
    <w:rsid w:val="0071374C"/>
    <w:rsid w:val="00741700"/>
    <w:rsid w:val="00742073"/>
    <w:rsid w:val="007709F2"/>
    <w:rsid w:val="00790942"/>
    <w:rsid w:val="00797EAC"/>
    <w:rsid w:val="007A04C7"/>
    <w:rsid w:val="007A5149"/>
    <w:rsid w:val="007C135F"/>
    <w:rsid w:val="007D0971"/>
    <w:rsid w:val="007E0F37"/>
    <w:rsid w:val="007E2377"/>
    <w:rsid w:val="007E50BD"/>
    <w:rsid w:val="007F2D88"/>
    <w:rsid w:val="007F4D0E"/>
    <w:rsid w:val="00805278"/>
    <w:rsid w:val="00812634"/>
    <w:rsid w:val="008162AF"/>
    <w:rsid w:val="00824BAF"/>
    <w:rsid w:val="00825A50"/>
    <w:rsid w:val="008311D2"/>
    <w:rsid w:val="008351D5"/>
    <w:rsid w:val="008368B6"/>
    <w:rsid w:val="00836F5B"/>
    <w:rsid w:val="00842916"/>
    <w:rsid w:val="00845569"/>
    <w:rsid w:val="00846B28"/>
    <w:rsid w:val="008648DD"/>
    <w:rsid w:val="0089416B"/>
    <w:rsid w:val="008B577C"/>
    <w:rsid w:val="008B69FB"/>
    <w:rsid w:val="008C3717"/>
    <w:rsid w:val="008D1B7C"/>
    <w:rsid w:val="008D4DA0"/>
    <w:rsid w:val="008E4501"/>
    <w:rsid w:val="009022B5"/>
    <w:rsid w:val="00930DEE"/>
    <w:rsid w:val="009854C8"/>
    <w:rsid w:val="00992F1A"/>
    <w:rsid w:val="0099383F"/>
    <w:rsid w:val="009C1B9B"/>
    <w:rsid w:val="009D2F58"/>
    <w:rsid w:val="009E65D3"/>
    <w:rsid w:val="00A03E11"/>
    <w:rsid w:val="00A100E9"/>
    <w:rsid w:val="00A20F48"/>
    <w:rsid w:val="00A27823"/>
    <w:rsid w:val="00A36117"/>
    <w:rsid w:val="00A43AE0"/>
    <w:rsid w:val="00A53002"/>
    <w:rsid w:val="00A54934"/>
    <w:rsid w:val="00A61827"/>
    <w:rsid w:val="00A66471"/>
    <w:rsid w:val="00A75FB2"/>
    <w:rsid w:val="00A82FE3"/>
    <w:rsid w:val="00A906E2"/>
    <w:rsid w:val="00A93162"/>
    <w:rsid w:val="00A94319"/>
    <w:rsid w:val="00AA116A"/>
    <w:rsid w:val="00AA265A"/>
    <w:rsid w:val="00AC75EA"/>
    <w:rsid w:val="00AD218B"/>
    <w:rsid w:val="00AE10BA"/>
    <w:rsid w:val="00AE11B3"/>
    <w:rsid w:val="00AE221B"/>
    <w:rsid w:val="00AF5C3A"/>
    <w:rsid w:val="00B20D13"/>
    <w:rsid w:val="00B3657E"/>
    <w:rsid w:val="00B403E1"/>
    <w:rsid w:val="00B443A0"/>
    <w:rsid w:val="00B67054"/>
    <w:rsid w:val="00B82148"/>
    <w:rsid w:val="00B91135"/>
    <w:rsid w:val="00BA3869"/>
    <w:rsid w:val="00BB14B0"/>
    <w:rsid w:val="00BC21DC"/>
    <w:rsid w:val="00BC3879"/>
    <w:rsid w:val="00BC5379"/>
    <w:rsid w:val="00BE7970"/>
    <w:rsid w:val="00BF1A4D"/>
    <w:rsid w:val="00BF33BE"/>
    <w:rsid w:val="00BF6919"/>
    <w:rsid w:val="00C12C70"/>
    <w:rsid w:val="00C22044"/>
    <w:rsid w:val="00C22554"/>
    <w:rsid w:val="00C37BBD"/>
    <w:rsid w:val="00C574A1"/>
    <w:rsid w:val="00C607A7"/>
    <w:rsid w:val="00C636BE"/>
    <w:rsid w:val="00C673D3"/>
    <w:rsid w:val="00CA15FD"/>
    <w:rsid w:val="00CA45F6"/>
    <w:rsid w:val="00CA68B5"/>
    <w:rsid w:val="00CB5B81"/>
    <w:rsid w:val="00CD1233"/>
    <w:rsid w:val="00CD7A17"/>
    <w:rsid w:val="00D02C20"/>
    <w:rsid w:val="00D13EE9"/>
    <w:rsid w:val="00D304EA"/>
    <w:rsid w:val="00D30FC8"/>
    <w:rsid w:val="00D32F14"/>
    <w:rsid w:val="00D43699"/>
    <w:rsid w:val="00D44545"/>
    <w:rsid w:val="00D50003"/>
    <w:rsid w:val="00D54FBB"/>
    <w:rsid w:val="00D805C4"/>
    <w:rsid w:val="00D90871"/>
    <w:rsid w:val="00D93B3D"/>
    <w:rsid w:val="00DA4CB5"/>
    <w:rsid w:val="00DB3665"/>
    <w:rsid w:val="00DD3496"/>
    <w:rsid w:val="00DE5B01"/>
    <w:rsid w:val="00DE6B9A"/>
    <w:rsid w:val="00DF554E"/>
    <w:rsid w:val="00E03351"/>
    <w:rsid w:val="00E07EEA"/>
    <w:rsid w:val="00E1303F"/>
    <w:rsid w:val="00E1763D"/>
    <w:rsid w:val="00E53B01"/>
    <w:rsid w:val="00E54570"/>
    <w:rsid w:val="00E54C3B"/>
    <w:rsid w:val="00E738F0"/>
    <w:rsid w:val="00E77286"/>
    <w:rsid w:val="00E9234D"/>
    <w:rsid w:val="00E924EA"/>
    <w:rsid w:val="00EA38F1"/>
    <w:rsid w:val="00EA3929"/>
    <w:rsid w:val="00EA6EC3"/>
    <w:rsid w:val="00EB740C"/>
    <w:rsid w:val="00ED43A3"/>
    <w:rsid w:val="00EE1756"/>
    <w:rsid w:val="00EE2B28"/>
    <w:rsid w:val="00EE2F9B"/>
    <w:rsid w:val="00EE4550"/>
    <w:rsid w:val="00EE484A"/>
    <w:rsid w:val="00EF4CBF"/>
    <w:rsid w:val="00F06AA7"/>
    <w:rsid w:val="00F30734"/>
    <w:rsid w:val="00F30EB1"/>
    <w:rsid w:val="00F37772"/>
    <w:rsid w:val="00F4032A"/>
    <w:rsid w:val="00F70E64"/>
    <w:rsid w:val="00F81F30"/>
    <w:rsid w:val="00F837F8"/>
    <w:rsid w:val="00F90CFE"/>
    <w:rsid w:val="00F94599"/>
    <w:rsid w:val="00FB089A"/>
    <w:rsid w:val="00FC0F1D"/>
    <w:rsid w:val="00FC1CBE"/>
    <w:rsid w:val="00FE4892"/>
    <w:rsid w:val="1B584264"/>
    <w:rsid w:val="23724B28"/>
    <w:rsid w:val="3CE65937"/>
    <w:rsid w:val="3EE00633"/>
    <w:rsid w:val="62BF6498"/>
    <w:rsid w:val="7598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默认段落字体 Para Char"/>
    <w:basedOn w:val="1"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Char Char Char Char2"/>
    <w:basedOn w:val="1"/>
    <w:uiPriority w:val="99"/>
    <w:pPr>
      <w:widowControl/>
      <w:spacing w:after="160" w:line="240" w:lineRule="exact"/>
      <w:jc w:val="left"/>
    </w:pPr>
    <w:rPr>
      <w:rFonts w:ascii="Verdana" w:hAnsi="Verdana" w:eastAsia="宋体" w:cs="Verdana"/>
      <w:sz w:val="20"/>
      <w:szCs w:val="20"/>
      <w:lang w:eastAsia="en-US"/>
    </w:rPr>
  </w:style>
  <w:style w:type="character" w:customStyle="1" w:styleId="14">
    <w:name w:val="font0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ED7AA9-E576-4583-857A-BEC6295FBB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12</Pages>
  <Words>3947</Words>
  <Characters>5211</Characters>
  <Lines>14</Lines>
  <Paragraphs>3</Paragraphs>
  <TotalTime>3</TotalTime>
  <ScaleCrop>false</ScaleCrop>
  <LinksUpToDate>false</LinksUpToDate>
  <CharactersWithSpaces>5468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2016-12-14T12:42:00Z</dcterms:created>
  <dc:creator>预算科</dc:creator>
  <cp:lastModifiedBy>蓝月亮</cp:lastModifiedBy>
  <cp:lastPrinted>2021-12-28T01:00:00Z</cp:lastPrinted>
  <dcterms:modified xsi:type="dcterms:W3CDTF">2021-12-28T12:48:12Z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7165BE8B33714891AC0E4EAD5BB475FF</vt:lpwstr>
  </property>
</Properties>
</file>