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autoSpaceDE/>
        <w:autoSpaceDN/>
        <w:bidi w:val="0"/>
        <w:spacing w:line="60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autoSpaceDE/>
        <w:autoSpaceDN/>
        <w:bidi w:val="0"/>
        <w:spacing w:line="60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autoSpaceDE/>
        <w:autoSpaceDN/>
        <w:bidi w:val="0"/>
        <w:spacing w:line="60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autoSpaceDE/>
        <w:autoSpaceDN/>
        <w:bidi w:val="0"/>
        <w:spacing w:line="60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autoSpaceDE/>
        <w:autoSpaceDN/>
        <w:bidi w:val="0"/>
        <w:spacing w:line="60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autoSpaceDE/>
        <w:autoSpaceDN/>
        <w:bidi w:val="0"/>
        <w:spacing w:line="60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autoSpaceDE/>
        <w:autoSpaceDN/>
        <w:bidi w:val="0"/>
        <w:spacing w:line="600" w:lineRule="exact"/>
        <w:jc w:val="center"/>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冠</w:t>
      </w:r>
      <w:r>
        <w:rPr>
          <w:rFonts w:ascii="仿宋_GB2312" w:hAnsi="仿宋_GB2312" w:eastAsia="仿宋_GB2312" w:cs="仿宋_GB2312"/>
          <w:sz w:val="32"/>
          <w:szCs w:val="32"/>
        </w:rPr>
        <w:t>政</w:t>
      </w:r>
      <w:r>
        <w:rPr>
          <w:rFonts w:hint="eastAsia" w:ascii="仿宋_GB2312" w:hAnsi="仿宋_GB2312" w:eastAsia="仿宋_GB2312" w:cs="仿宋_GB2312"/>
          <w:sz w:val="32"/>
          <w:szCs w:val="32"/>
          <w:lang w:val="en-US" w:eastAsia="zh-CN"/>
        </w:rPr>
        <w:t>办字</w:t>
      </w:r>
      <w:r>
        <w:rPr>
          <w:rFonts w:ascii="仿宋_GB2312" w:hAnsi="仿宋_GB2312" w:eastAsia="仿宋_GB2312" w:cs="仿宋_GB2312"/>
          <w:sz w:val="32"/>
          <w:szCs w:val="32"/>
        </w:rPr>
        <w:t>〔2022〕</w:t>
      </w:r>
      <w:r>
        <w:rPr>
          <w:rFonts w:hint="eastAsia" w:ascii="仿宋_GB2312" w:hAnsi="仿宋_GB2312" w:eastAsia="仿宋_GB2312" w:cs="仿宋_GB2312"/>
          <w:sz w:val="32"/>
          <w:szCs w:val="32"/>
          <w:lang w:val="en-US" w:eastAsia="zh-CN"/>
        </w:rPr>
        <w:t>13</w:t>
      </w:r>
      <w:r>
        <w:rPr>
          <w:rFonts w:ascii="仿宋_GB2312" w:hAnsi="仿宋_GB2312" w:eastAsia="仿宋_GB2312" w:cs="仿宋_GB2312"/>
          <w:sz w:val="32"/>
          <w:szCs w:val="32"/>
        </w:rPr>
        <w:t>号</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ascii="仿宋_GB2312" w:eastAsia="仿宋_GB2312"/>
          <w:sz w:val="32"/>
          <w:szCs w:val="32"/>
        </w:rPr>
      </w:pPr>
    </w:p>
    <w:p>
      <w:pPr>
        <w:pStyle w:val="2"/>
        <w:keepNext w:val="0"/>
        <w:keepLines w:val="0"/>
        <w:pageBreakBefore w:val="0"/>
        <w:widowControl w:val="0"/>
        <w:kinsoku/>
        <w:wordWrap/>
        <w:overflowPunct/>
        <w:topLinePunct w:val="0"/>
        <w:autoSpaceDE/>
        <w:autoSpaceDN/>
        <w:bidi w:val="0"/>
        <w:spacing w:line="600" w:lineRule="exact"/>
        <w:textAlignment w:val="auto"/>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sz w:val="44"/>
          <w:szCs w:val="44"/>
          <w:lang w:eastAsia="zh-CN"/>
        </w:rPr>
      </w:pPr>
      <w:r>
        <w:rPr>
          <w:rFonts w:hint="eastAsia" w:ascii="方正大标宋简体" w:hAnsi="方正大标宋简体" w:eastAsia="方正大标宋简体" w:cs="方正大标宋简体"/>
          <w:sz w:val="44"/>
          <w:szCs w:val="44"/>
          <w:lang w:eastAsia="zh-CN"/>
        </w:rPr>
        <w:t>冠县人民政府办公室</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sz w:val="44"/>
          <w:szCs w:val="44"/>
          <w:lang w:eastAsia="zh-CN"/>
        </w:rPr>
      </w:pPr>
      <w:r>
        <w:rPr>
          <w:rFonts w:hint="eastAsia" w:ascii="方正大标宋简体" w:hAnsi="方正大标宋简体" w:eastAsia="方正大标宋简体" w:cs="方正大标宋简体"/>
          <w:spacing w:val="-17"/>
          <w:sz w:val="44"/>
          <w:szCs w:val="44"/>
          <w:lang w:eastAsia="zh-CN"/>
        </w:rPr>
        <w:t>关于印发冠县自建房安全专项整治实施方案的</w:t>
      </w:r>
      <w:r>
        <w:rPr>
          <w:rFonts w:hint="eastAsia" w:ascii="方正大标宋简体" w:hAnsi="方正大标宋简体" w:eastAsia="方正大标宋简体" w:cs="方正大标宋简体"/>
          <w:sz w:val="44"/>
          <w:szCs w:val="44"/>
          <w:lang w:eastAsia="zh-CN"/>
        </w:rPr>
        <w:t>通</w:t>
      </w:r>
      <w:r>
        <w:rPr>
          <w:rFonts w:hint="eastAsia" w:ascii="方正大标宋简体" w:hAnsi="方正大标宋简体" w:eastAsia="方正大标宋简体" w:cs="方正大标宋简体"/>
          <w:sz w:val="44"/>
          <w:szCs w:val="44"/>
          <w:lang w:val="en-US" w:eastAsia="zh-CN"/>
        </w:rPr>
        <w:t xml:space="preserve">   </w:t>
      </w:r>
      <w:r>
        <w:rPr>
          <w:rFonts w:hint="eastAsia" w:ascii="方正大标宋简体" w:hAnsi="方正大标宋简体" w:eastAsia="方正大标宋简体" w:cs="方正大标宋简体"/>
          <w:sz w:val="44"/>
          <w:szCs w:val="44"/>
          <w:lang w:eastAsia="zh-CN"/>
        </w:rPr>
        <w:t>知</w:t>
      </w:r>
    </w:p>
    <w:p>
      <w:pPr>
        <w:keepNext w:val="0"/>
        <w:keepLines w:val="0"/>
        <w:pageBreakBefore w:val="0"/>
        <w:widowControl w:val="0"/>
        <w:kinsoku/>
        <w:overflowPunct/>
        <w:topLinePunct w:val="0"/>
        <w:bidi w:val="0"/>
        <w:spacing w:line="600" w:lineRule="exact"/>
        <w:rPr>
          <w:rFonts w:hint="eastAsia"/>
          <w:lang w:eastAsia="zh-CN"/>
        </w:rPr>
      </w:pPr>
    </w:p>
    <w:p>
      <w:pPr>
        <w:keepNext w:val="0"/>
        <w:keepLines w:val="0"/>
        <w:pageBreakBefore w:val="0"/>
        <w:widowControl w:val="0"/>
        <w:kinsoku/>
        <w:overflowPunct/>
        <w:topLinePunct w:val="0"/>
        <w:bidi w:val="0"/>
        <w:spacing w:line="600" w:lineRule="exact"/>
        <w:ind w:left="640" w:hanging="640" w:hangingChars="200"/>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各乡镇人民政府、街道办事处，县政府有关部门、直属机构：</w:t>
      </w:r>
    </w:p>
    <w:p>
      <w:pPr>
        <w:keepNext w:val="0"/>
        <w:keepLines w:val="0"/>
        <w:pageBreakBefore w:val="0"/>
        <w:widowControl w:val="0"/>
        <w:kinsoku/>
        <w:overflowPunct/>
        <w:topLinePunct w:val="0"/>
        <w:bidi w:val="0"/>
        <w:spacing w:line="600" w:lineRule="exact"/>
        <w:ind w:firstLine="640" w:firstLineChars="200"/>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《冠县自建房安全专项整治实施方案》已经县政府同意，现印发给你们，请结合实际，认真贯彻执行。</w:t>
      </w:r>
    </w:p>
    <w:p>
      <w:pPr>
        <w:keepNext w:val="0"/>
        <w:keepLines w:val="0"/>
        <w:pageBreakBefore w:val="0"/>
        <w:widowControl w:val="0"/>
        <w:kinsoku/>
        <w:overflowPunct/>
        <w:topLinePunct w:val="0"/>
        <w:bidi w:val="0"/>
        <w:spacing w:line="600" w:lineRule="exact"/>
        <w:rPr>
          <w:rFonts w:hint="eastAsia" w:ascii="仿宋_GB2312" w:hAnsi="仿宋_GB2312" w:eastAsia="仿宋_GB2312" w:cs="仿宋_GB2312"/>
          <w:sz w:val="32"/>
          <w:szCs w:val="40"/>
          <w:lang w:eastAsia="zh-CN"/>
        </w:rPr>
      </w:pPr>
    </w:p>
    <w:p>
      <w:pPr>
        <w:pStyle w:val="2"/>
        <w:rPr>
          <w:rFonts w:hint="eastAsia"/>
          <w:lang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4720" w:firstLineChars="1475"/>
        <w:jc w:val="left"/>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冠县人民政府办公室</w:t>
      </w:r>
    </w:p>
    <w:p>
      <w:pPr>
        <w:keepNext w:val="0"/>
        <w:keepLines w:val="0"/>
        <w:pageBreakBefore w:val="0"/>
        <w:widowControl w:val="0"/>
        <w:kinsoku/>
        <w:wordWrap w:val="0"/>
        <w:overflowPunct/>
        <w:topLinePunct w:val="0"/>
        <w:bidi w:val="0"/>
        <w:spacing w:line="600" w:lineRule="exact"/>
        <w:jc w:val="center"/>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 xml:space="preserve">                         2022年9月5日 </w:t>
      </w:r>
    </w:p>
    <w:p>
      <w:pPr>
        <w:keepNext w:val="0"/>
        <w:keepLines w:val="0"/>
        <w:pageBreakBefore w:val="0"/>
        <w:widowControl w:val="0"/>
        <w:kinsoku/>
        <w:overflowPunct/>
        <w:topLinePunct w:val="0"/>
        <w:bidi w:val="0"/>
        <w:spacing w:line="600" w:lineRule="exact"/>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（此件公开发布）</w:t>
      </w:r>
    </w:p>
    <w:p>
      <w:pPr>
        <w:keepNext w:val="0"/>
        <w:keepLines w:val="0"/>
        <w:pageBreakBefore w:val="0"/>
        <w:widowControl w:val="0"/>
        <w:kinsoku/>
        <w:overflowPunct/>
        <w:topLinePunct w:val="0"/>
        <w:bidi w:val="0"/>
        <w:spacing w:line="600" w:lineRule="exact"/>
        <w:rPr>
          <w:rFonts w:hint="eastAsia"/>
          <w:lang w:val="en-US" w:eastAsia="zh-CN"/>
        </w:rPr>
      </w:pP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spacing w:val="-17"/>
          <w:sz w:val="44"/>
          <w:szCs w:val="44"/>
          <w:lang w:val="en-US" w:eastAsia="zh-CN"/>
        </w:rPr>
      </w:pPr>
      <w:r>
        <w:rPr>
          <w:rFonts w:hint="eastAsia" w:ascii="方正大标宋简体" w:hAnsi="方正大标宋简体" w:eastAsia="方正大标宋简体" w:cs="方正大标宋简体"/>
          <w:spacing w:val="-17"/>
          <w:sz w:val="44"/>
          <w:szCs w:val="44"/>
          <w:lang w:val="en-US" w:eastAsia="zh-CN"/>
        </w:rPr>
        <w:t>冠县自建房安全专项整治实施方案</w:t>
      </w: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lang w:val="en-US" w:eastAsia="zh-CN"/>
        </w:rPr>
      </w:pPr>
    </w:p>
    <w:p>
      <w:pPr>
        <w:keepNext w:val="0"/>
        <w:keepLines w:val="0"/>
        <w:pageBreakBefore w:val="0"/>
        <w:widowControl w:val="0"/>
        <w:kinsoku/>
        <w:overflowPunct/>
        <w:topLinePunct w:val="0"/>
        <w:bidi w:val="0"/>
        <w:spacing w:line="600" w:lineRule="exact"/>
        <w:ind w:firstLine="640" w:firstLineChars="200"/>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为深入贯彻习近平总书记关于安全生产的重要指示批示精神，扎实推进我县自建房安全专项整治，切实消除自建房安全隐患，根据《山东省人民政府办公厅关于印发全省自建房安全专项整治实施方案的通知》（鲁政办字〔2022〕65号）和《聊城市人民政府办公室关于印发聊城市自建房安全专项整治实施方案的通知》（聊政办字〔2022〕27号）要求，结合我县实际，制定本实施方案。</w:t>
      </w:r>
    </w:p>
    <w:p>
      <w:pPr>
        <w:keepNext w:val="0"/>
        <w:keepLines w:val="0"/>
        <w:pageBreakBefore w:val="0"/>
        <w:widowControl w:val="0"/>
        <w:numPr>
          <w:ilvl w:val="0"/>
          <w:numId w:val="0"/>
        </w:numPr>
        <w:kinsoku/>
        <w:overflowPunct/>
        <w:topLinePunct w:val="0"/>
        <w:bidi w:val="0"/>
        <w:spacing w:line="600" w:lineRule="exact"/>
        <w:ind w:firstLine="640" w:firstLineChars="200"/>
        <w:rPr>
          <w:rFonts w:hint="eastAsia" w:ascii="黑体" w:hAnsi="黑体" w:eastAsia="黑体" w:cs="黑体"/>
          <w:i w:val="0"/>
          <w:iCs w:val="0"/>
          <w:color w:val="000000"/>
          <w:kern w:val="0"/>
          <w:sz w:val="32"/>
          <w:szCs w:val="32"/>
          <w:u w:val="none"/>
          <w:lang w:val="en-US" w:eastAsia="zh-CN" w:bidi="ar"/>
        </w:rPr>
      </w:pPr>
      <w:r>
        <w:rPr>
          <w:rFonts w:hint="eastAsia" w:ascii="黑体" w:hAnsi="黑体" w:eastAsia="黑体" w:cs="黑体"/>
          <w:i w:val="0"/>
          <w:iCs w:val="0"/>
          <w:color w:val="000000"/>
          <w:kern w:val="0"/>
          <w:sz w:val="32"/>
          <w:szCs w:val="32"/>
          <w:u w:val="none"/>
          <w:lang w:val="en-US" w:eastAsia="zh-CN" w:bidi="ar"/>
        </w:rPr>
        <w:t>一、总体要求</w:t>
      </w:r>
    </w:p>
    <w:p>
      <w:pPr>
        <w:keepNext w:val="0"/>
        <w:keepLines w:val="0"/>
        <w:pageBreakBefore w:val="0"/>
        <w:widowControl w:val="0"/>
        <w:numPr>
          <w:ilvl w:val="0"/>
          <w:numId w:val="0"/>
        </w:numPr>
        <w:kinsoku/>
        <w:overflowPunct/>
        <w:topLinePunct w:val="0"/>
        <w:bidi w:val="0"/>
        <w:spacing w:line="600" w:lineRule="exact"/>
        <w:ind w:firstLine="640" w:firstLineChars="200"/>
        <w:rPr>
          <w:rFonts w:hint="eastAsia" w:ascii="仿宋" w:hAnsi="仿宋" w:eastAsia="仿宋" w:cs="仿宋"/>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以习近平新时代中国特色社会主义思想为指导，牢固树立以人民为中心的发展思想，坚持人民至上、生命至上，认真贯彻落实党中央、国务院决策部署及省委、省政府，市委、市政府工作要求，开展全县自建房全面排查整治。按照“三管三必须”和“谁拥有谁负责、谁使用谁负责、谁主管谁负责、谁审批谁负责”的原则，压实主体责任。坚持排查与整治压茬推进，全面排查整治、全面消除隐患。完善相关制度，坚决严控增量，逐步健全城乡房屋安全管理长效机制，坚决防范重特大事故发生，切实保障人民群众生命财产安全和社会大局稳定。</w:t>
      </w:r>
    </w:p>
    <w:p>
      <w:pPr>
        <w:keepNext w:val="0"/>
        <w:keepLines w:val="0"/>
        <w:pageBreakBefore w:val="0"/>
        <w:widowControl w:val="0"/>
        <w:numPr>
          <w:ilvl w:val="0"/>
          <w:numId w:val="0"/>
        </w:numPr>
        <w:kinsoku/>
        <w:overflowPunct/>
        <w:topLinePunct w:val="0"/>
        <w:bidi w:val="0"/>
        <w:spacing w:line="600" w:lineRule="exact"/>
        <w:ind w:leftChars="0" w:firstLine="640" w:firstLineChars="200"/>
        <w:rPr>
          <w:rFonts w:hint="eastAsia" w:ascii="黑体" w:hAnsi="黑体" w:eastAsia="黑体" w:cs="黑体"/>
          <w:i w:val="0"/>
          <w:iCs w:val="0"/>
          <w:color w:val="000000"/>
          <w:kern w:val="0"/>
          <w:sz w:val="32"/>
          <w:szCs w:val="32"/>
          <w:u w:val="none"/>
          <w:lang w:val="en-US" w:eastAsia="zh-CN" w:bidi="ar"/>
        </w:rPr>
      </w:pPr>
      <w:r>
        <w:rPr>
          <w:rFonts w:hint="eastAsia" w:ascii="黑体" w:hAnsi="黑体" w:eastAsia="黑体" w:cs="黑体"/>
          <w:i w:val="0"/>
          <w:iCs w:val="0"/>
          <w:color w:val="000000"/>
          <w:kern w:val="0"/>
          <w:sz w:val="32"/>
          <w:szCs w:val="32"/>
          <w:u w:val="none"/>
          <w:lang w:val="en-US" w:eastAsia="zh-CN" w:bidi="ar"/>
        </w:rPr>
        <w:t>二、主要任务</w:t>
      </w:r>
    </w:p>
    <w:p>
      <w:pPr>
        <w:keepNext w:val="0"/>
        <w:keepLines w:val="0"/>
        <w:pageBreakBefore w:val="0"/>
        <w:widowControl w:val="0"/>
        <w:numPr>
          <w:ilvl w:val="0"/>
          <w:numId w:val="0"/>
        </w:numPr>
        <w:kinsoku/>
        <w:overflowPunct/>
        <w:topLinePunct w:val="0"/>
        <w:bidi w:val="0"/>
        <w:spacing w:line="600" w:lineRule="exact"/>
        <w:ind w:leftChars="0" w:firstLine="643" w:firstLineChars="200"/>
        <w:rPr>
          <w:rFonts w:hint="eastAsia" w:ascii="楷体_GB2312" w:hAnsi="楷体_GB2312" w:eastAsia="楷体_GB2312" w:cs="楷体_GB2312"/>
          <w:b/>
          <w:bCs/>
          <w:i w:val="0"/>
          <w:iCs w:val="0"/>
          <w:color w:val="000000"/>
          <w:kern w:val="0"/>
          <w:sz w:val="32"/>
          <w:szCs w:val="32"/>
          <w:u w:val="none"/>
          <w:lang w:val="en-US" w:eastAsia="zh-CN" w:bidi="ar"/>
        </w:rPr>
      </w:pPr>
      <w:r>
        <w:rPr>
          <w:rFonts w:hint="eastAsia" w:ascii="楷体_GB2312" w:hAnsi="楷体_GB2312" w:eastAsia="楷体_GB2312" w:cs="楷体_GB2312"/>
          <w:b/>
          <w:bCs/>
          <w:i w:val="0"/>
          <w:iCs w:val="0"/>
          <w:color w:val="000000"/>
          <w:kern w:val="0"/>
          <w:sz w:val="32"/>
          <w:szCs w:val="32"/>
          <w:u w:val="none"/>
          <w:lang w:val="en-US" w:eastAsia="zh-CN" w:bidi="ar"/>
        </w:rPr>
        <w:t>（一）全面排查摸底（2023年4月底前）</w:t>
      </w:r>
    </w:p>
    <w:p>
      <w:pPr>
        <w:keepNext w:val="0"/>
        <w:keepLines w:val="0"/>
        <w:pageBreakBefore w:val="0"/>
        <w:widowControl w:val="0"/>
        <w:numPr>
          <w:ilvl w:val="0"/>
          <w:numId w:val="0"/>
        </w:numPr>
        <w:kinsoku/>
        <w:overflowPunct/>
        <w:topLinePunct w:val="0"/>
        <w:bidi w:val="0"/>
        <w:spacing w:line="600" w:lineRule="exact"/>
        <w:ind w:leftChars="0" w:firstLine="640" w:firstLineChars="200"/>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坚持边排查、边整治、边巩固、边提升。远近结合、标本兼治、压茬推进。</w:t>
      </w:r>
    </w:p>
    <w:p>
      <w:pPr>
        <w:keepNext w:val="0"/>
        <w:keepLines w:val="0"/>
        <w:pageBreakBefore w:val="0"/>
        <w:widowControl w:val="0"/>
        <w:kinsoku/>
        <w:overflowPunct/>
        <w:topLinePunct w:val="0"/>
        <w:bidi w:val="0"/>
        <w:snapToGrid/>
        <w:spacing w:before="0" w:beforeAutospacing="0" w:afterAutospacing="0" w:line="600" w:lineRule="exact"/>
        <w:ind w:firstLine="640" w:firstLineChars="200"/>
        <w:jc w:val="both"/>
        <w:textAlignment w:val="baseline"/>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1.排查范围。</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全县行政区域内城乡所有自建房，</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确保不漏一户一房，不留死角盲区。</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重点突出城乡结合部、城中村、安置区、学校医院周边、工业园区、集贸市场</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和工矿区、景区、库区、铁路和国省道两侧、劳动密集型企业项目周边等重点区域的自建房,聚焦“四无”自建房（无土地、规划、施工许可审批，无资质设计，无资质施工，无竣工验收），擅自改变结构、加高加层、开挖地下空间等违法改扩建的自建房，擅自改变使用功能、违规用于生产经营特别是改建改用为人员密集场所的自建房，以及临近使用年限的老旧自建房。</w:t>
      </w:r>
    </w:p>
    <w:p>
      <w:pPr>
        <w:keepNext w:val="0"/>
        <w:keepLines w:val="0"/>
        <w:pageBreakBefore w:val="0"/>
        <w:widowControl w:val="0"/>
        <w:kinsoku/>
        <w:overflowPunct/>
        <w:topLinePunct w:val="0"/>
        <w:bidi w:val="0"/>
        <w:snapToGrid/>
        <w:spacing w:before="0" w:beforeAutospacing="0" w:afterAutospacing="0" w:line="600" w:lineRule="exact"/>
        <w:ind w:firstLine="640" w:firstLineChars="200"/>
        <w:jc w:val="both"/>
        <w:textAlignment w:val="baseline"/>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 xml:space="preserve"> 2.排查内容。一是基本信息。包括地址、产权人或使用人、层数、高度、面积、建造年代、结构类型、设计方式、施工方式、抗震设防、安全鉴定等信息；二是安全状况。房屋周边地质灾害隐患情况，抗震构造措施，有无变形损伤、墙体裂缝、地基沉降、屋面塌陷等问题，是否存在结构严重损坏、可能失稳失载、影响使用安全等状况；三是使用情况。是否临近使用年限，是否存在擅自改变使用功能、改变结构、加高加层、开挖地下空间等违法改扩建行为，是否违规用作生产、经营,是否依法办理经营许可、落实场所安全要求；四是合法合规情况。土地性质，用地许可、规划许可、施工许可、消防审验、竣工验收等手续。</w:t>
      </w:r>
    </w:p>
    <w:p>
      <w:pPr>
        <w:keepNext w:val="0"/>
        <w:keepLines w:val="0"/>
        <w:pageBreakBefore w:val="0"/>
        <w:widowControl w:val="0"/>
        <w:kinsoku/>
        <w:overflowPunct/>
        <w:topLinePunct w:val="0"/>
        <w:bidi w:val="0"/>
        <w:snapToGrid/>
        <w:spacing w:before="0" w:beforeAutospacing="0" w:afterAutospacing="0" w:line="600" w:lineRule="exact"/>
        <w:ind w:firstLine="640" w:firstLineChars="200"/>
        <w:jc w:val="both"/>
        <w:textAlignment w:val="baseline"/>
        <w:rPr>
          <w:rFonts w:hint="default"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3.排查方式。</w:t>
      </w:r>
      <w:r>
        <w:rPr>
          <w:rFonts w:hint="default"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采取“业主自查</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w:t>
      </w:r>
      <w:r>
        <w:rPr>
          <w:rFonts w:hint="default"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村居主办</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w:t>
      </w:r>
      <w:r>
        <w:rPr>
          <w:rFonts w:hint="default"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镇街主责</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w:t>
      </w:r>
      <w:r>
        <w:rPr>
          <w:rFonts w:hint="default"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县</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级</w:t>
      </w:r>
      <w:r>
        <w:rPr>
          <w:rFonts w:hint="default"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主导”</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四级联动的排查</w:t>
      </w:r>
      <w:r>
        <w:rPr>
          <w:rFonts w:hint="default"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方式，组织专业技术力量参与，全面摸清城乡所有自建房基本情况，完成安全隐患初步判定</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w:t>
      </w:r>
      <w:r>
        <w:rPr>
          <w:rFonts w:hint="default"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按照“一栋一表”</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填报信息采集表，</w:t>
      </w:r>
      <w:r>
        <w:rPr>
          <w:rFonts w:hint="default"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逐一归集</w:t>
      </w:r>
      <w:r>
        <w:rPr>
          <w:rFonts w:hint="default"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录入</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住房和城乡建设</w:t>
      </w:r>
      <w:r>
        <w:rPr>
          <w:rFonts w:hint="default"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部信息平台</w:t>
      </w:r>
      <w:r>
        <w:rPr>
          <w:rFonts w:hint="default"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按照</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“一楼一册、一户一档”</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形成自建房基础档案并</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建立排查台账</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。对</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发现重大安全隐患</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的</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，立即依法依规采取撤人、停用、封存等管控措施，</w:t>
      </w:r>
      <w:r>
        <w:rPr>
          <w:rFonts w:hint="default"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并在醒目位置设立危险警示标识</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w:t>
      </w:r>
    </w:p>
    <w:p>
      <w:pPr>
        <w:keepNext w:val="0"/>
        <w:keepLines w:val="0"/>
        <w:pageBreakBefore w:val="0"/>
        <w:widowControl w:val="0"/>
        <w:kinsoku/>
        <w:overflowPunct/>
        <w:topLinePunct w:val="0"/>
        <w:bidi w:val="0"/>
        <w:snapToGrid/>
        <w:spacing w:before="0" w:beforeAutospacing="0" w:afterAutospacing="0" w:line="600" w:lineRule="exact"/>
        <w:ind w:firstLine="640" w:firstLineChars="200"/>
        <w:jc w:val="both"/>
        <w:textAlignment w:val="baseline"/>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4.复核鉴定。在乡镇（街道）初判的基础上，由</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县级（部门）对照排查内容统筹组织专业力量</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进行</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复核评估，逐楼逐栋逐户梳理隐患问题,建立隐患问题台账，</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对初判有安全隐患的及时</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督促产权人（使用人）委托鉴定机构开展安全鉴定，鉴定</w:t>
      </w:r>
      <w:r>
        <w:rPr>
          <w:rFonts w:hint="eastAsia" w:ascii="Times New Roman" w:hAnsi="Times New Roman" w:eastAsia="仿宋_GB2312" w:cs="Times New Roman"/>
          <w:b w:val="0"/>
          <w:i w:val="0"/>
          <w:caps w:val="0"/>
          <w:color w:val="000000"/>
          <w:spacing w:val="0"/>
          <w:w w:val="100"/>
          <w:sz w:val="32"/>
          <w:szCs w:val="32"/>
          <w:lang w:val="en-US" w:eastAsia="zh-CN"/>
        </w:rPr>
        <w:t>机构对鉴</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定报告真实性、准确性负责。</w:t>
      </w:r>
      <w:r>
        <w:rPr>
          <w:rFonts w:hint="eastAsia" w:ascii="仿宋_GB2312" w:hAnsi="仿宋_GB2312" w:eastAsia="仿宋_GB2312" w:cs="仿宋_GB2312"/>
          <w:b w:val="0"/>
          <w:i w:val="0"/>
          <w:caps w:val="0"/>
          <w:color w:val="000000" w:themeColor="text1"/>
          <w:spacing w:val="0"/>
          <w:w w:val="100"/>
          <w:kern w:val="2"/>
          <w:sz w:val="32"/>
          <w:szCs w:val="32"/>
          <w:lang w:val="en-US" w:eastAsia="zh-CN" w:bidi="ar-SA"/>
          <w14:textFill>
            <w14:solidFill>
              <w14:schemeClr w14:val="tx1"/>
            </w14:solidFill>
          </w14:textFill>
        </w:rPr>
        <w:t>鉴定为A、B级的自建房，允许继续使用；鉴定为C级的，要采取维修加固措施消除隐患，经技术服务机构复核鉴定合格后继续使用；鉴定为D级的，要采取拆除、重建等工程措施消除隐患。</w:t>
      </w:r>
    </w:p>
    <w:p>
      <w:pPr>
        <w:keepNext w:val="0"/>
        <w:keepLines w:val="0"/>
        <w:pageBreakBefore w:val="0"/>
        <w:widowControl w:val="0"/>
        <w:numPr>
          <w:ilvl w:val="0"/>
          <w:numId w:val="0"/>
        </w:numPr>
        <w:kinsoku/>
        <w:overflowPunct/>
        <w:topLinePunct w:val="0"/>
        <w:bidi w:val="0"/>
        <w:spacing w:line="600" w:lineRule="exact"/>
        <w:ind w:leftChars="0" w:firstLine="643" w:firstLineChars="200"/>
        <w:rPr>
          <w:rFonts w:hint="eastAsia" w:ascii="楷体_GB2312" w:hAnsi="楷体_GB2312" w:eastAsia="楷体_GB2312" w:cs="楷体_GB2312"/>
          <w:b/>
          <w:bCs/>
          <w:i w:val="0"/>
          <w:iCs w:val="0"/>
          <w:color w:val="000000"/>
          <w:kern w:val="0"/>
          <w:sz w:val="32"/>
          <w:szCs w:val="32"/>
          <w:u w:val="none"/>
          <w:lang w:val="en-US" w:eastAsia="zh-CN" w:bidi="ar"/>
        </w:rPr>
      </w:pPr>
      <w:r>
        <w:rPr>
          <w:rFonts w:hint="eastAsia" w:ascii="楷体_GB2312" w:hAnsi="楷体_GB2312" w:eastAsia="楷体_GB2312" w:cs="楷体_GB2312"/>
          <w:b/>
          <w:bCs/>
          <w:i w:val="0"/>
          <w:iCs w:val="0"/>
          <w:color w:val="000000"/>
          <w:kern w:val="0"/>
          <w:sz w:val="32"/>
          <w:szCs w:val="32"/>
          <w:u w:val="none"/>
          <w:lang w:val="en-US" w:eastAsia="zh-CN" w:bidi="ar"/>
        </w:rPr>
        <w:t>（二）实施分类整治（2024年4月底前）</w:t>
      </w:r>
    </w:p>
    <w:p>
      <w:pPr>
        <w:keepNext w:val="0"/>
        <w:keepLines w:val="0"/>
        <w:pageBreakBefore w:val="0"/>
        <w:widowControl w:val="0"/>
        <w:kinsoku/>
        <w:overflowPunct/>
        <w:topLinePunct w:val="0"/>
        <w:bidi w:val="0"/>
        <w:snapToGrid/>
        <w:spacing w:before="0" w:beforeAutospacing="0" w:afterAutospacing="0" w:line="600" w:lineRule="exact"/>
        <w:ind w:firstLine="640" w:firstLineChars="200"/>
        <w:jc w:val="both"/>
        <w:textAlignment w:val="baseline"/>
        <w:rPr>
          <w:rFonts w:hint="default"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专项整治工作</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要</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按照“先急后缓、先大后小、先经营后自用”的原则，对城乡自建房开展全面整治。坚持产权人是房屋安全第一责任人、严格落实产权人（使用人）整治责任，</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建立隐患问题整治台账，</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明确整治措施和时限，</w:t>
      </w:r>
      <w:r>
        <w:rPr>
          <w:rFonts w:hint="default"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确保有隐患的房屋及时得到处置</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w:t>
      </w:r>
    </w:p>
    <w:p>
      <w:pPr>
        <w:keepNext w:val="0"/>
        <w:keepLines w:val="0"/>
        <w:pageBreakBefore w:val="0"/>
        <w:widowControl w:val="0"/>
        <w:kinsoku/>
        <w:overflowPunct/>
        <w:topLinePunct w:val="0"/>
        <w:bidi w:val="0"/>
        <w:snapToGrid/>
        <w:spacing w:before="0" w:beforeAutospacing="0" w:afterAutospacing="0" w:line="600" w:lineRule="exact"/>
        <w:ind w:firstLine="640" w:firstLineChars="200"/>
        <w:jc w:val="both"/>
        <w:textAlignment w:val="baseline"/>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1.隐患整治。</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对一般性隐患立查立改、随时消除。</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对</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存在设计施工缺陷的，通过除险加固、限制用途等方式处理；对因建房切坡造成地质灾害隐患的，</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根据现场实际，</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采取工程治理、避让搬迁等措施。</w:t>
      </w:r>
    </w:p>
    <w:p>
      <w:pPr>
        <w:keepNext w:val="0"/>
        <w:keepLines w:val="0"/>
        <w:pageBreakBefore w:val="0"/>
        <w:widowControl w:val="0"/>
        <w:kinsoku/>
        <w:overflowPunct/>
        <w:topLinePunct w:val="0"/>
        <w:bidi w:val="0"/>
        <w:snapToGrid/>
        <w:spacing w:before="0" w:beforeAutospacing="0" w:afterAutospacing="0" w:line="600" w:lineRule="exact"/>
        <w:ind w:firstLine="640" w:firstLineChars="200"/>
        <w:jc w:val="both"/>
        <w:textAlignment w:val="baseline"/>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2.依法拆除。</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对存在结构倒塌风险、危及公共安全的，立即停用并疏散群众，封闭处置、现场排险，该拆除的依法拆除。</w:t>
      </w:r>
    </w:p>
    <w:p>
      <w:pPr>
        <w:keepNext w:val="0"/>
        <w:keepLines w:val="0"/>
        <w:pageBreakBefore w:val="0"/>
        <w:widowControl w:val="0"/>
        <w:kinsoku/>
        <w:overflowPunct/>
        <w:topLinePunct w:val="0"/>
        <w:bidi w:val="0"/>
        <w:snapToGrid/>
        <w:spacing w:before="0" w:beforeAutospacing="0" w:afterAutospacing="0" w:line="600" w:lineRule="exact"/>
        <w:ind w:firstLine="640" w:firstLineChars="200"/>
        <w:jc w:val="both"/>
        <w:textAlignment w:val="baseline"/>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3.查处追责。</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对存在未取得土地、规划和建设等手续以及擅自改建加层、非法开挖地下空间等行为的，依法严厉查处。对严重危及公共安全且拒不整改构成犯罪的，或故意隐瞒房屋安全状况、使用危房作为经营场所导致重大事故的，依法追究刑事责任。</w:t>
      </w:r>
    </w:p>
    <w:p>
      <w:pPr>
        <w:keepNext w:val="0"/>
        <w:keepLines w:val="0"/>
        <w:pageBreakBefore w:val="0"/>
        <w:widowControl w:val="0"/>
        <w:numPr>
          <w:ilvl w:val="0"/>
          <w:numId w:val="0"/>
        </w:numPr>
        <w:kinsoku/>
        <w:overflowPunct/>
        <w:topLinePunct w:val="0"/>
        <w:bidi w:val="0"/>
        <w:spacing w:line="600" w:lineRule="exact"/>
        <w:ind w:leftChars="0" w:firstLine="643" w:firstLineChars="200"/>
        <w:rPr>
          <w:rFonts w:hint="eastAsia" w:ascii="楷体_GB2312" w:hAnsi="楷体_GB2312" w:eastAsia="楷体_GB2312" w:cs="楷体_GB2312"/>
          <w:b/>
          <w:bCs/>
          <w:i w:val="0"/>
          <w:iCs w:val="0"/>
          <w:color w:val="000000"/>
          <w:kern w:val="0"/>
          <w:sz w:val="32"/>
          <w:szCs w:val="32"/>
          <w:u w:val="none"/>
          <w:lang w:val="en-US" w:eastAsia="zh-CN" w:bidi="ar"/>
        </w:rPr>
      </w:pPr>
      <w:r>
        <w:rPr>
          <w:rFonts w:hint="eastAsia" w:ascii="楷体_GB2312" w:hAnsi="楷体_GB2312" w:eastAsia="楷体_GB2312" w:cs="楷体_GB2312"/>
          <w:b/>
          <w:bCs/>
          <w:i w:val="0"/>
          <w:iCs w:val="0"/>
          <w:color w:val="000000"/>
          <w:kern w:val="0"/>
          <w:sz w:val="32"/>
          <w:szCs w:val="32"/>
          <w:u w:val="none"/>
          <w:lang w:val="en-US" w:eastAsia="zh-CN" w:bidi="ar"/>
        </w:rPr>
        <w:t>（三）健全长效机制（2024年10月底前）</w:t>
      </w:r>
    </w:p>
    <w:p>
      <w:pPr>
        <w:keepNext w:val="0"/>
        <w:keepLines w:val="0"/>
        <w:pageBreakBefore w:val="0"/>
        <w:widowControl w:val="0"/>
        <w:kinsoku/>
        <w:overflowPunct/>
        <w:topLinePunct w:val="0"/>
        <w:bidi w:val="0"/>
        <w:snapToGrid/>
        <w:spacing w:before="0" w:beforeAutospacing="0" w:afterAutospacing="0" w:line="600" w:lineRule="exact"/>
        <w:ind w:firstLine="640" w:firstLineChars="200"/>
        <w:jc w:val="both"/>
        <w:textAlignment w:val="baseline"/>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1.加强建设管理</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w:t>
      </w:r>
      <w:r>
        <w:rPr>
          <w:rFonts w:hint="default"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进一步明确和强化</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各级</w:t>
      </w:r>
      <w:r>
        <w:rPr>
          <w:rFonts w:hint="default"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有关部门房屋安全管理职责</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，加强乡镇（街道）乡村建设管理机构建设,配齐配强乡村建设监督管理专业技术人员，进一步明确和强化县级有关部门房屋安全管理职责，依托乡镇村镇建设、农业综合服务、自然资源</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和规划</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等机构，统筹加强自建房质量安全监管。房屋产权人自建３层及以上房屋，以及经营性自建房必须依法依规经过专业设计和专业施工，严格执行房屋质量安全强制性标准。其他自建房开工前，建设单位或个人与乡村规划建设监督管理机构签订工程服务协议，选用合适的设计图纸及其配套基础形式，鼓励委托具有相应资质的施工企业或专业工匠施工。</w:t>
      </w:r>
    </w:p>
    <w:p>
      <w:pPr>
        <w:keepNext w:val="0"/>
        <w:keepLines w:val="0"/>
        <w:pageBreakBefore w:val="0"/>
        <w:widowControl w:val="0"/>
        <w:kinsoku/>
        <w:overflowPunct/>
        <w:topLinePunct w:val="0"/>
        <w:bidi w:val="0"/>
        <w:snapToGrid/>
        <w:spacing w:before="0" w:beforeAutospacing="0" w:afterAutospacing="0" w:line="600" w:lineRule="exact"/>
        <w:ind w:firstLine="640" w:firstLineChars="200"/>
        <w:jc w:val="both"/>
        <w:textAlignment w:val="baseline"/>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2.加强使用安全。</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房屋产权人（使用人）在办理相关经营许可、开展经营活动前应依法依规取得房屋安全鉴定合格证明。</w:t>
      </w:r>
      <w:r>
        <w:rPr>
          <w:rFonts w:hint="default"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未取得安全鉴定合格</w:t>
      </w:r>
      <w:r>
        <w:rPr>
          <w:rFonts w:hint="default"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证明</w:t>
      </w:r>
      <w:r>
        <w:rPr>
          <w:rFonts w:hint="default"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，擅自用于生产经营的，一经发现，依法依规</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严格处理</w:t>
      </w:r>
      <w:r>
        <w:rPr>
          <w:rFonts w:hint="default"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要定期开展房屋</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安全</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检查，发现异常情况立即组织人员撤离。</w:t>
      </w:r>
    </w:p>
    <w:p>
      <w:pPr>
        <w:keepNext w:val="0"/>
        <w:keepLines w:val="0"/>
        <w:pageBreakBefore w:val="0"/>
        <w:widowControl w:val="0"/>
        <w:kinsoku/>
        <w:overflowPunct/>
        <w:topLinePunct w:val="0"/>
        <w:bidi w:val="0"/>
        <w:snapToGrid/>
        <w:spacing w:before="0" w:beforeAutospacing="0" w:afterAutospacing="0" w:line="600" w:lineRule="exact"/>
        <w:ind w:firstLine="640" w:firstLineChars="200"/>
        <w:jc w:val="both"/>
        <w:textAlignment w:val="baseline"/>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3.</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加强审批监管。按照“谁审批谁负责”原则，落实自然资源</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和规划</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、住房和城乡建设、农业农村、公安、消防、市场监管等部门在用地、规划、建设、经营等环节的安全监管责任，通过部门联动实现房屋安全闭环管理。</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县级</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相关部门严格自建房用于经营的审批监管,存在违法建设、违法违规审批、</w:t>
      </w:r>
      <w:r>
        <w:rPr>
          <w:rFonts w:hint="default"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擅自改变主体结构和使用功能性质</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的自建房不得用于生产经营。</w:t>
      </w:r>
    </w:p>
    <w:p>
      <w:pPr>
        <w:keepNext w:val="0"/>
        <w:keepLines w:val="0"/>
        <w:pageBreakBefore w:val="0"/>
        <w:widowControl w:val="0"/>
        <w:kinsoku/>
        <w:overflowPunct/>
        <w:topLinePunct w:val="0"/>
        <w:bidi w:val="0"/>
        <w:snapToGrid/>
        <w:spacing w:before="0" w:beforeAutospacing="0" w:afterAutospacing="0" w:line="600" w:lineRule="exact"/>
        <w:ind w:firstLine="640" w:firstLineChars="200"/>
        <w:jc w:val="both"/>
        <w:textAlignment w:val="baseline"/>
        <w:rPr>
          <w:rFonts w:hint="default"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4.加强</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基层</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巡查</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。落实乡镇（街道）属地责任，发挥城市管理、村（社区）“两委”、物业前哨探头作用，健全房屋安全管理员和网格化动态管理制度，</w:t>
      </w:r>
      <w:r>
        <w:rPr>
          <w:rFonts w:hint="default"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加快建立房屋安全隐患常态化巡查机制</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，发现隐患督促产权人（使用人）及时整改、及时消除</w:t>
      </w:r>
      <w:r>
        <w:rPr>
          <w:rFonts w:hint="default"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，确保房屋安全隐患排查整治到位。 </w:t>
      </w:r>
    </w:p>
    <w:p>
      <w:pPr>
        <w:keepNext w:val="0"/>
        <w:keepLines w:val="0"/>
        <w:pageBreakBefore w:val="0"/>
        <w:widowControl w:val="0"/>
        <w:kinsoku/>
        <w:overflowPunct/>
        <w:topLinePunct w:val="0"/>
        <w:bidi w:val="0"/>
        <w:snapToGrid/>
        <w:spacing w:before="0" w:beforeAutospacing="0" w:afterAutospacing="0" w:line="600" w:lineRule="exact"/>
        <w:ind w:firstLine="640" w:firstLineChars="200"/>
        <w:jc w:val="both"/>
        <w:textAlignment w:val="baseline"/>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5.加强制度建设</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推动健全农村房屋建设管理和城镇房屋安全管理相关法规，完善房屋质量安全强制性标准，加强房屋安全鉴定机构和从业人员管理，研究建立房屋定期体检、房屋养老金和房屋质量保险等制度。加快建设房屋安全管理信息系统，利用空天地一体化监测手段，实现房屋全链条、全要素统一上图入库，建立房屋全生命周期管理机制，提升房屋安全动态监测、智能预警、应急救援水平。</w:t>
      </w:r>
    </w:p>
    <w:p>
      <w:pPr>
        <w:keepNext w:val="0"/>
        <w:keepLines w:val="0"/>
        <w:pageBreakBefore w:val="0"/>
        <w:widowControl w:val="0"/>
        <w:kinsoku/>
        <w:overflowPunct/>
        <w:topLinePunct w:val="0"/>
        <w:bidi w:val="0"/>
        <w:snapToGrid/>
        <w:spacing w:before="0" w:beforeAutospacing="0" w:afterAutospacing="0" w:line="600" w:lineRule="exact"/>
        <w:ind w:firstLine="640" w:firstLineChars="200"/>
        <w:jc w:val="both"/>
        <w:textAlignment w:val="baseline"/>
        <w:rPr>
          <w:rFonts w:hint="eastAsia" w:ascii="黑体" w:hAnsi="黑体" w:eastAsia="黑体"/>
          <w:b w:val="0"/>
          <w:bCs w:val="0"/>
          <w:i w:val="0"/>
          <w:caps w:val="0"/>
          <w:spacing w:val="0"/>
          <w:w w:val="100"/>
          <w:sz w:val="32"/>
          <w:szCs w:val="32"/>
          <w:lang w:val="en-US" w:eastAsia="zh-CN"/>
        </w:rPr>
      </w:pPr>
      <w:r>
        <w:rPr>
          <w:rFonts w:hint="eastAsia" w:ascii="黑体" w:hAnsi="黑体" w:eastAsia="黑体"/>
          <w:b w:val="0"/>
          <w:bCs w:val="0"/>
          <w:i w:val="0"/>
          <w:caps w:val="0"/>
          <w:spacing w:val="0"/>
          <w:w w:val="100"/>
          <w:sz w:val="32"/>
          <w:szCs w:val="32"/>
          <w:lang w:val="en-US" w:eastAsia="zh-CN"/>
        </w:rPr>
        <w:t>三</w:t>
      </w:r>
      <w:r>
        <w:rPr>
          <w:rFonts w:hint="eastAsia" w:ascii="黑体" w:hAnsi="黑体" w:eastAsia="黑体"/>
          <w:b w:val="0"/>
          <w:bCs w:val="0"/>
          <w:i w:val="0"/>
          <w:caps w:val="0"/>
          <w:spacing w:val="0"/>
          <w:w w:val="100"/>
          <w:sz w:val="32"/>
          <w:szCs w:val="32"/>
        </w:rPr>
        <w:t>、</w:t>
      </w:r>
      <w:r>
        <w:rPr>
          <w:rFonts w:hint="eastAsia" w:ascii="黑体" w:hAnsi="黑体" w:eastAsia="黑体"/>
          <w:b w:val="0"/>
          <w:bCs w:val="0"/>
          <w:i w:val="0"/>
          <w:caps w:val="0"/>
          <w:spacing w:val="0"/>
          <w:w w:val="100"/>
          <w:sz w:val="32"/>
          <w:szCs w:val="32"/>
          <w:lang w:val="en-US" w:eastAsia="zh-CN"/>
        </w:rPr>
        <w:t>保障措施</w:t>
      </w:r>
    </w:p>
    <w:p>
      <w:pPr>
        <w:keepNext w:val="0"/>
        <w:keepLines w:val="0"/>
        <w:pageBreakBefore w:val="0"/>
        <w:widowControl w:val="0"/>
        <w:kinsoku/>
        <w:overflowPunct/>
        <w:topLinePunct w:val="0"/>
        <w:bidi w:val="0"/>
        <w:snapToGrid/>
        <w:spacing w:before="0" w:beforeAutospacing="0" w:afterAutospacing="0" w:line="600" w:lineRule="exact"/>
        <w:ind w:firstLine="643" w:firstLineChars="200"/>
        <w:jc w:val="both"/>
        <w:textAlignment w:val="baseline"/>
        <w:rPr>
          <w:rFonts w:hint="default"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pPr>
      <w:r>
        <w:rPr>
          <w:rFonts w:hint="eastAsia" w:ascii="楷体_GB2312" w:hAnsi="楷体_GB2312" w:eastAsia="楷体_GB2312" w:cs="楷体_GB2312"/>
          <w:b/>
          <w:bCs/>
          <w:i w:val="0"/>
          <w:iCs w:val="0"/>
          <w:color w:val="000000"/>
          <w:kern w:val="0"/>
          <w:sz w:val="32"/>
          <w:szCs w:val="32"/>
          <w:u w:val="none"/>
          <w:lang w:val="en-US" w:eastAsia="zh-CN" w:bidi="ar"/>
        </w:rPr>
        <w:t>（一）加强组织领导。</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各乡镇（街道）党委、政府要提高</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站位</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，把做好自建房安全专项整治当</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作</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一项重要政治任务抓牢抓实。</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建立县级主导</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、镇街（村居）</w:t>
      </w:r>
      <w:r>
        <w:rPr>
          <w:rFonts w:hint="default"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兜底</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实施</w:t>
      </w:r>
      <w:r>
        <w:rPr>
          <w:rFonts w:hint="default"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的专项整治工作机制，推动</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工作</w:t>
      </w:r>
      <w:r>
        <w:rPr>
          <w:rFonts w:hint="default"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重心下移，层层压实责任</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，形成齐抓共管局面。</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县</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政府成立冠县自建房安全专项整治工作领导小组,</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统筹</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组织实施专项整治工作。县财政安排专门资金，扎实开展工作，确保达成整改任务目标。</w:t>
      </w:r>
    </w:p>
    <w:p>
      <w:pPr>
        <w:keepNext w:val="0"/>
        <w:keepLines w:val="0"/>
        <w:pageBreakBefore w:val="0"/>
        <w:widowControl w:val="0"/>
        <w:kinsoku/>
        <w:overflowPunct/>
        <w:topLinePunct w:val="0"/>
        <w:bidi w:val="0"/>
        <w:snapToGrid/>
        <w:spacing w:before="0" w:beforeAutospacing="0" w:afterAutospacing="0" w:line="600" w:lineRule="exact"/>
        <w:ind w:firstLine="643" w:firstLineChars="200"/>
        <w:jc w:val="both"/>
        <w:textAlignment w:val="baseline"/>
        <w:rPr>
          <w:rFonts w:hint="default" w:ascii="仿宋_GB2312" w:hAnsi="仿宋_GB2312" w:eastAsia="仿宋_GB2312" w:cs="仿宋_GB2312"/>
          <w:b w:val="0"/>
          <w:i w:val="0"/>
          <w:caps w:val="0"/>
          <w:color w:val="000000" w:themeColor="text1"/>
          <w:spacing w:val="0"/>
          <w:w w:val="100"/>
          <w:sz w:val="32"/>
          <w:szCs w:val="32"/>
          <w:lang w:val="en" w:eastAsia="zh-CN"/>
          <w14:textFill>
            <w14:solidFill>
              <w14:schemeClr w14:val="tx1"/>
            </w14:solidFill>
          </w14:textFill>
        </w:rPr>
      </w:pPr>
      <w:r>
        <w:rPr>
          <w:rFonts w:hint="eastAsia" w:ascii="楷体_GB2312" w:hAnsi="楷体_GB2312" w:eastAsia="楷体_GB2312" w:cs="楷体_GB2312"/>
          <w:b/>
          <w:bCs/>
          <w:i w:val="0"/>
          <w:iCs w:val="0"/>
          <w:color w:val="000000"/>
          <w:kern w:val="0"/>
          <w:sz w:val="32"/>
          <w:szCs w:val="32"/>
          <w:u w:val="none"/>
          <w:lang w:val="en-US" w:eastAsia="zh-CN" w:bidi="ar"/>
        </w:rPr>
        <w:t>（二）明确责任分工。</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各行业主管部门按照“三管三必须”和“谁审批谁负责”原则，落实行业监管范围内自建房安全监管责任，形成合力、一体推进。住房城乡建设部门会同有关部门全面加强经营性自建房监管，牵头组织开展专项整治工作，排查自建房结构安全问题，建设房屋安全管理信息系统，推进信息共享，建立健全全链条监管机制。教体部门负责指导用作学校、幼儿园及职责范围内教育机构和体育场馆、体育类培训机构的自建房安全管理。工业和信息化部门负责指导用作民爆企业及其职责范围内工贸企业生产经营场所的自建房安全管理。民族宗教部门负责指导宗教活动场所安全管理。公安部门负责指导用作旅馆的自建房特种行业许可证复核工作。民政部门负责指导用作养老机构和设施的自建房安全管理。司法行政部门负责配合有关方面完善城乡房屋安全管理制度，强化法治保障。财政部门负责对自建房安全专项整治工作经费予以保障。</w:t>
      </w:r>
      <w:bookmarkStart w:id="0" w:name="_GoBack"/>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人力资源社会保障部门负责指导用作技工院校和职业技能培训机构的自建房安全管理。自然资源部门负责指导依法依规用地、规划，做好地质灾害风险排查。交通运输部门负责指导交通用地红线内自建房以及用作交通场站的自建房安全管理。水利部门负责指导做好县管河道、库区范围内自建房安全管理。农业农村部门按职责负责农村宅基地管理有关工作。商务部门负责指导用作商贸企业经营场所的自建房安全管理。文化和旅游部门负责指导用作文化、影院和旅游设施的自建房安全管理。卫生健康部门负责指导用作医疗卫生机构的自建房安全管理。应急部门负责房屋安全突发事件应对处置工作，按职责指导用作工贸企业生产经营场所的自建房安全管理。市场监管部门负责指导自建房涉及的市场主体登记和食品经营许可证复查工作。大数据部门负责指导房屋安全管理信息化建设等的相关工作。综合执法部门负责</w:t>
      </w:r>
      <w:r>
        <w:rPr>
          <w:rFonts w:hint="eastAsia" w:ascii="仿宋_GB2312" w:hAnsi="仿宋_GB2312" w:eastAsia="仿宋_GB2312" w:cs="仿宋_GB2312"/>
          <w:b w:val="0"/>
          <w:i w:val="0"/>
          <w:caps w:val="0"/>
          <w:color w:val="000000" w:themeColor="text1"/>
          <w:spacing w:val="0"/>
          <w:w w:val="100"/>
          <w:sz w:val="32"/>
          <w:szCs w:val="32"/>
          <w:highlight w:val="none"/>
          <w:lang w:val="en-US" w:eastAsia="zh-CN"/>
          <w14:textFill>
            <w14:solidFill>
              <w14:schemeClr w14:val="tx1"/>
            </w14:solidFill>
          </w14:textFill>
        </w:rPr>
        <w:t>各监管部门移交的违法建设和违法改扩建行为的行政处罚和行政强制以及负责查处城区道路两侧和公共场地的临时停放物、搭建临时性建筑物、构筑物</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。消防救援部门负责依法加强用作人员密集场所的自建房消防安全管理。</w:t>
      </w:r>
    </w:p>
    <w:bookmarkEnd w:id="0"/>
    <w:p>
      <w:pPr>
        <w:keepNext w:val="0"/>
        <w:keepLines w:val="0"/>
        <w:pageBreakBefore w:val="0"/>
        <w:widowControl w:val="0"/>
        <w:kinsoku/>
        <w:overflowPunct/>
        <w:topLinePunct w:val="0"/>
        <w:bidi w:val="0"/>
        <w:snapToGrid/>
        <w:spacing w:before="0" w:beforeAutospacing="0" w:afterAutospacing="0" w:line="600" w:lineRule="exact"/>
        <w:ind w:left="0" w:leftChars="0" w:firstLine="643" w:firstLineChars="200"/>
        <w:jc w:val="both"/>
        <w:textAlignment w:val="baseline"/>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pPr>
      <w:r>
        <w:rPr>
          <w:rFonts w:hint="eastAsia" w:ascii="楷体_GB2312" w:hAnsi="楷体_GB2312" w:eastAsia="楷体_GB2312" w:cs="楷体_GB2312"/>
          <w:b/>
          <w:bCs/>
          <w:i w:val="0"/>
          <w:iCs w:val="0"/>
          <w:color w:val="000000"/>
          <w:kern w:val="0"/>
          <w:sz w:val="32"/>
          <w:szCs w:val="32"/>
          <w:u w:val="none"/>
          <w:lang w:val="en-US" w:eastAsia="zh-CN" w:bidi="ar"/>
        </w:rPr>
        <w:t>（三）强化支撑保障。</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要强化技术保障，组织动员设计、施工、监理、检测、鉴定等专业机构、行业企业技术人员和乡村建设工匠广泛参与排查整治工作。鼓励采取政府购买服务等方式，委托专业机构开展排查、鉴定工作，同时加强规范管理，对于出具虚假报告的要依法严肃追责。对已鉴定为危房的自建房分类实施管控的同时，要妥善做好人员过渡安置、</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困难群众自建房改造奖补、</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政策法律咨询、司法调解、维护稳定等工作。</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将房屋安全管理信息化建设统筹纳入各级政务信息化工程给予经费保障。</w:t>
      </w:r>
    </w:p>
    <w:p>
      <w:pPr>
        <w:keepNext w:val="0"/>
        <w:keepLines w:val="0"/>
        <w:pageBreakBefore w:val="0"/>
        <w:widowControl w:val="0"/>
        <w:kinsoku/>
        <w:overflowPunct/>
        <w:topLinePunct w:val="0"/>
        <w:bidi w:val="0"/>
        <w:snapToGrid/>
        <w:spacing w:before="0" w:beforeAutospacing="0" w:afterAutospacing="0" w:line="600" w:lineRule="exact"/>
        <w:ind w:firstLine="643" w:firstLineChars="200"/>
        <w:jc w:val="both"/>
        <w:textAlignment w:val="baseline"/>
        <w:rPr>
          <w:rFonts w:hint="default"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pPr>
      <w:r>
        <w:rPr>
          <w:rFonts w:hint="eastAsia" w:ascii="楷体_GB2312" w:hAnsi="楷体_GB2312" w:eastAsia="楷体_GB2312" w:cs="楷体_GB2312"/>
          <w:b/>
          <w:bCs/>
          <w:i w:val="0"/>
          <w:iCs w:val="0"/>
          <w:color w:val="000000"/>
          <w:kern w:val="0"/>
          <w:sz w:val="32"/>
          <w:szCs w:val="32"/>
          <w:u w:val="none"/>
          <w:lang w:val="en-US" w:eastAsia="zh-CN" w:bidi="ar"/>
        </w:rPr>
        <w:t>（四）严格督导检查。</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领导小组</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负责建立</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督导</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检查</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机制</w:t>
      </w:r>
      <w:r>
        <w:rPr>
          <w:rFonts w:hint="eastAsia" w:ascii="仿宋_GB2312" w:hAnsi="仿宋_GB2312" w:eastAsia="仿宋_GB2312" w:cs="仿宋_GB2312"/>
          <w:b w:val="0"/>
          <w:i w:val="0"/>
          <w:caps w:val="0"/>
          <w:color w:val="000000" w:themeColor="text1"/>
          <w:spacing w:val="0"/>
          <w:w w:val="100"/>
          <w:sz w:val="32"/>
          <w:szCs w:val="32"/>
          <w:highlight w:val="none"/>
          <w:lang w:eastAsia="zh-CN"/>
          <w14:textFill>
            <w14:solidFill>
              <w14:schemeClr w14:val="tx1"/>
            </w14:solidFill>
          </w14:textFill>
        </w:rPr>
        <w:t>，定期调度通报情况，并推动专项整治工作纳入同级党委政府督查督办范围。</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对工作进展缓慢、推诿扯皮、排查不实、整治不力的予以通报，对问题严重的约谈责任人，对失职失责的严肃问责, 对涉嫌违纪违法的问题线索及时移送调查处置。</w:t>
      </w:r>
      <w:r>
        <w:rPr>
          <w:rFonts w:hint="eastAsia" w:ascii="仿宋_GB2312" w:hAnsi="仿宋_GB2312" w:eastAsia="仿宋_GB2312" w:cs="仿宋_GB2312"/>
          <w:b w:val="0"/>
          <w:i w:val="0"/>
          <w:caps w:val="0"/>
          <w:color w:val="000000" w:themeColor="text1"/>
          <w:spacing w:val="0"/>
          <w:w w:val="100"/>
          <w:sz w:val="32"/>
          <w:szCs w:val="32"/>
          <w:shd w:val="clear" w:color="auto" w:fill="auto"/>
          <w:lang w:val="en-US" w:eastAsia="zh-CN"/>
          <w14:textFill>
            <w14:solidFill>
              <w14:schemeClr w14:val="tx1"/>
            </w14:solidFill>
          </w14:textFill>
        </w:rPr>
        <w:t>各相关责任单位要高度重视，主动开展</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自查自纠活动，</w:t>
      </w:r>
      <w:r>
        <w:rPr>
          <w:rFonts w:hint="default"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通过“四不两直”、明查暗访等方式，深入一线核查，及时发现、解决问题，推动责任落地，措施落实。</w:t>
      </w:r>
    </w:p>
    <w:p>
      <w:pPr>
        <w:keepNext w:val="0"/>
        <w:keepLines w:val="0"/>
        <w:pageBreakBefore w:val="0"/>
        <w:widowControl w:val="0"/>
        <w:kinsoku/>
        <w:overflowPunct/>
        <w:topLinePunct w:val="0"/>
        <w:bidi w:val="0"/>
        <w:snapToGrid/>
        <w:spacing w:before="0" w:beforeAutospacing="0" w:afterAutospacing="0" w:line="600" w:lineRule="exact"/>
        <w:ind w:firstLine="643" w:firstLineChars="200"/>
        <w:jc w:val="both"/>
        <w:textAlignment w:val="baseline"/>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pPr>
      <w:r>
        <w:rPr>
          <w:rFonts w:hint="eastAsia" w:ascii="楷体_GB2312" w:hAnsi="楷体_GB2312" w:eastAsia="楷体_GB2312" w:cs="楷体_GB2312"/>
          <w:b/>
          <w:bCs/>
          <w:i w:val="0"/>
          <w:iCs w:val="0"/>
          <w:color w:val="000000"/>
          <w:kern w:val="0"/>
          <w:sz w:val="32"/>
          <w:szCs w:val="32"/>
          <w:u w:val="none"/>
          <w:lang w:val="en-US" w:eastAsia="zh-CN" w:bidi="ar"/>
        </w:rPr>
        <w:t>（五）做好宣传引导。</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要广泛宣传，使社会各方面充分认识房屋安全的重要性。深入开展房屋安全科普教育，不断增强居民房屋安全意识。及时了解群众思想动态，有针对性地做好解释引导,让群众算清生命账、经济账、法律责任账，使广大群众积极支持专项整治工作。</w:t>
      </w:r>
    </w:p>
    <w:p>
      <w:pPr>
        <w:keepNext w:val="0"/>
        <w:keepLines w:val="0"/>
        <w:pageBreakBefore w:val="0"/>
        <w:widowControl w:val="0"/>
        <w:kinsoku/>
        <w:overflowPunct/>
        <w:topLinePunct w:val="0"/>
        <w:bidi w:val="0"/>
        <w:snapToGrid/>
        <w:spacing w:before="0" w:beforeAutospacing="0" w:afterAutospacing="0" w:line="600" w:lineRule="exact"/>
        <w:ind w:left="1598" w:leftChars="304" w:hangingChars="300"/>
        <w:jc w:val="both"/>
        <w:textAlignment w:val="baseline"/>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pPr>
    </w:p>
    <w:p>
      <w:pPr>
        <w:keepNext w:val="0"/>
        <w:keepLines w:val="0"/>
        <w:pageBreakBefore w:val="0"/>
        <w:widowControl w:val="0"/>
        <w:kinsoku/>
        <w:overflowPunct/>
        <w:topLinePunct w:val="0"/>
        <w:bidi w:val="0"/>
        <w:snapToGrid/>
        <w:spacing w:before="0" w:beforeAutospacing="0" w:afterAutospacing="0" w:line="600" w:lineRule="exact"/>
        <w:ind w:left="1598" w:leftChars="304" w:hangingChars="300"/>
        <w:jc w:val="both"/>
        <w:textAlignment w:val="baseline"/>
        <w:rPr>
          <w:rFonts w:hint="eastAsia" w:ascii="仿宋_GB2312" w:hAnsi="仿宋_GB2312" w:eastAsia="仿宋_GB2312" w:cs="仿宋_GB2312"/>
          <w:b w:val="0"/>
          <w:i w:val="0"/>
          <w:caps w:val="0"/>
          <w:color w:val="000000" w:themeColor="text1"/>
          <w:spacing w:val="-11"/>
          <w:w w:val="100"/>
          <w:sz w:val="32"/>
          <w:szCs w:val="32"/>
          <w:lang w:val="en-US" w:eastAsia="zh-CN"/>
          <w14:textFill>
            <w14:solidFill>
              <w14:schemeClr w14:val="tx1"/>
            </w14:solidFill>
          </w14:textFill>
        </w:rPr>
      </w:pPr>
      <w:r>
        <w:rPr>
          <w:rFonts w:hint="eastAsia" w:ascii="黑体" w:hAnsi="黑体" w:eastAsia="黑体" w:cs="黑体"/>
          <w:b w:val="0"/>
          <w:i w:val="0"/>
          <w:caps w:val="0"/>
          <w:color w:val="000000" w:themeColor="text1"/>
          <w:spacing w:val="0"/>
          <w:w w:val="100"/>
          <w:sz w:val="32"/>
          <w:szCs w:val="32"/>
          <w:lang w:eastAsia="zh-CN"/>
          <w14:textFill>
            <w14:solidFill>
              <w14:schemeClr w14:val="tx1"/>
            </w14:solidFill>
          </w14:textFill>
        </w:rPr>
        <w:t>附件:</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冠</w:t>
      </w:r>
      <w:r>
        <w:rPr>
          <w:rFonts w:hint="eastAsia" w:ascii="仿宋_GB2312" w:hAnsi="仿宋_GB2312" w:eastAsia="仿宋_GB2312" w:cs="仿宋_GB2312"/>
          <w:b w:val="0"/>
          <w:i w:val="0"/>
          <w:caps w:val="0"/>
          <w:color w:val="000000" w:themeColor="text1"/>
          <w:spacing w:val="-11"/>
          <w:w w:val="100"/>
          <w:sz w:val="32"/>
          <w:szCs w:val="32"/>
          <w:lang w:eastAsia="zh-CN"/>
          <w14:textFill>
            <w14:solidFill>
              <w14:schemeClr w14:val="tx1"/>
            </w14:solidFill>
          </w14:textFill>
        </w:rPr>
        <w:t>县</w:t>
      </w:r>
      <w:r>
        <w:rPr>
          <w:rFonts w:hint="default" w:ascii="仿宋_GB2312" w:hAnsi="仿宋_GB2312" w:eastAsia="仿宋_GB2312" w:cs="仿宋_GB2312"/>
          <w:b w:val="0"/>
          <w:i w:val="0"/>
          <w:caps w:val="0"/>
          <w:color w:val="000000" w:themeColor="text1"/>
          <w:spacing w:val="-11"/>
          <w:w w:val="100"/>
          <w:sz w:val="32"/>
          <w:szCs w:val="32"/>
          <w:lang w:val="en-US" w:eastAsia="zh-CN"/>
          <w14:textFill>
            <w14:solidFill>
              <w14:schemeClr w14:val="tx1"/>
            </w14:solidFill>
          </w14:textFill>
        </w:rPr>
        <w:t>自建房安全专项整治工作领导小组</w:t>
      </w:r>
      <w:r>
        <w:rPr>
          <w:rFonts w:hint="eastAsia" w:ascii="仿宋_GB2312" w:hAnsi="仿宋_GB2312" w:eastAsia="仿宋_GB2312" w:cs="仿宋_GB2312"/>
          <w:b w:val="0"/>
          <w:i w:val="0"/>
          <w:caps w:val="0"/>
          <w:color w:val="000000" w:themeColor="text1"/>
          <w:spacing w:val="-11"/>
          <w:w w:val="100"/>
          <w:sz w:val="32"/>
          <w:szCs w:val="32"/>
          <w:lang w:val="en-US" w:eastAsia="zh-CN"/>
          <w14:textFill>
            <w14:solidFill>
              <w14:schemeClr w14:val="tx1"/>
            </w14:solidFill>
          </w14:textFill>
        </w:rPr>
        <w:t>组成人员名单</w:t>
      </w:r>
    </w:p>
    <w:p>
      <w:pPr>
        <w:keepNext w:val="0"/>
        <w:keepLines w:val="0"/>
        <w:pageBreakBefore w:val="0"/>
        <w:widowControl w:val="0"/>
        <w:kinsoku/>
        <w:overflowPunct/>
        <w:topLinePunct w:val="0"/>
        <w:bidi w:val="0"/>
        <w:snapToGrid/>
        <w:spacing w:before="0" w:beforeAutospacing="0" w:afterAutospacing="0" w:line="600" w:lineRule="exact"/>
        <w:jc w:val="left"/>
        <w:textAlignment w:val="baseline"/>
        <w:rPr>
          <w:rFonts w:ascii="仿宋" w:hAnsi="仿宋" w:eastAsia="仿宋"/>
          <w:b w:val="0"/>
          <w:i w:val="0"/>
          <w:caps w:val="0"/>
          <w:spacing w:val="0"/>
          <w:w w:val="100"/>
          <w:sz w:val="32"/>
          <w:szCs w:val="32"/>
        </w:rPr>
      </w:pPr>
      <w:r>
        <w:rPr>
          <w:rFonts w:ascii="仿宋" w:hAnsi="仿宋" w:eastAsia="仿宋"/>
          <w:b w:val="0"/>
          <w:i w:val="0"/>
          <w:caps w:val="0"/>
          <w:spacing w:val="0"/>
          <w:w w:val="100"/>
          <w:sz w:val="32"/>
          <w:szCs w:val="32"/>
        </w:rPr>
        <w:br w:type="page"/>
      </w:r>
    </w:p>
    <w:p>
      <w:pPr>
        <w:pStyle w:val="4"/>
        <w:keepNext w:val="0"/>
        <w:keepLines w:val="0"/>
        <w:pageBreakBefore w:val="0"/>
        <w:widowControl w:val="0"/>
        <w:kinsoku/>
        <w:overflowPunct/>
        <w:topLinePunct w:val="0"/>
        <w:bidi w:val="0"/>
        <w:snapToGrid/>
        <w:spacing w:before="0" w:beforeAutospacing="0" w:afterAutospacing="0" w:line="600" w:lineRule="exact"/>
        <w:ind w:left="120"/>
        <w:jc w:val="left"/>
        <w:textAlignment w:val="baseline"/>
        <w:rPr>
          <w:rFonts w:hint="eastAsia" w:ascii="黑体" w:hAnsi="黑体" w:eastAsia="黑体" w:cs="黑体"/>
          <w:b w:val="0"/>
          <w:i w:val="0"/>
          <w:caps w:val="0"/>
          <w:spacing w:val="0"/>
          <w:w w:val="100"/>
          <w:sz w:val="32"/>
          <w:szCs w:val="32"/>
          <w:lang w:eastAsia="zh-CN"/>
        </w:rPr>
      </w:pPr>
      <w:r>
        <w:rPr>
          <w:rFonts w:hint="eastAsia" w:ascii="黑体" w:hAnsi="黑体" w:eastAsia="黑体" w:cs="黑体"/>
          <w:b w:val="0"/>
          <w:i w:val="0"/>
          <w:caps w:val="0"/>
          <w:spacing w:val="0"/>
          <w:w w:val="100"/>
          <w:sz w:val="32"/>
          <w:szCs w:val="32"/>
        </w:rPr>
        <w:t>附件</w:t>
      </w:r>
    </w:p>
    <w:p>
      <w:pPr>
        <w:pStyle w:val="8"/>
        <w:keepNext w:val="0"/>
        <w:keepLines w:val="0"/>
        <w:pageBreakBefore w:val="0"/>
        <w:widowControl w:val="0"/>
        <w:kinsoku/>
        <w:overflowPunct/>
        <w:topLinePunct w:val="0"/>
        <w:bidi w:val="0"/>
        <w:snapToGrid w:val="0"/>
        <w:spacing w:before="0" w:beforeAutospacing="0" w:afterAutospacing="0" w:line="600" w:lineRule="exact"/>
        <w:ind w:left="0" w:leftChars="0" w:firstLine="0" w:firstLineChars="0"/>
        <w:jc w:val="center"/>
        <w:textAlignment w:val="baseline"/>
        <w:rPr>
          <w:rFonts w:hint="default" w:ascii="方正小标宋简体" w:hAnsi="方正小标宋简体" w:eastAsia="方正小标宋简体"/>
          <w:b w:val="0"/>
          <w:bCs w:val="0"/>
          <w:i w:val="0"/>
          <w:caps w:val="0"/>
          <w:color w:val="000000"/>
          <w:spacing w:val="0"/>
          <w:w w:val="100"/>
          <w:kern w:val="2"/>
          <w:sz w:val="44"/>
          <w:szCs w:val="44"/>
          <w:lang w:val="en-US" w:eastAsia="zh-CN" w:bidi="ar-SA"/>
        </w:rPr>
      </w:pPr>
    </w:p>
    <w:p>
      <w:pPr>
        <w:pStyle w:val="8"/>
        <w:keepNext w:val="0"/>
        <w:keepLines w:val="0"/>
        <w:pageBreakBefore w:val="0"/>
        <w:widowControl w:val="0"/>
        <w:kinsoku/>
        <w:overflowPunct/>
        <w:topLinePunct w:val="0"/>
        <w:bidi w:val="0"/>
        <w:snapToGrid w:val="0"/>
        <w:spacing w:before="0" w:beforeAutospacing="0" w:afterAutospacing="0" w:line="600" w:lineRule="exact"/>
        <w:ind w:left="0" w:leftChars="0" w:firstLine="0" w:firstLineChars="0"/>
        <w:jc w:val="center"/>
        <w:textAlignment w:val="baseline"/>
        <w:rPr>
          <w:rFonts w:hint="eastAsia" w:ascii="方正大标宋简体" w:hAnsi="方正大标宋简体" w:eastAsia="方正大标宋简体" w:cs="方正大标宋简体"/>
          <w:b w:val="0"/>
          <w:bCs w:val="0"/>
          <w:i w:val="0"/>
          <w:caps w:val="0"/>
          <w:color w:val="000000"/>
          <w:spacing w:val="0"/>
          <w:w w:val="100"/>
          <w:kern w:val="2"/>
          <w:sz w:val="44"/>
          <w:szCs w:val="44"/>
          <w:lang w:val="en-US" w:eastAsia="zh-CN" w:bidi="ar-SA"/>
        </w:rPr>
      </w:pPr>
      <w:r>
        <w:rPr>
          <w:rFonts w:hint="eastAsia" w:ascii="方正大标宋简体" w:hAnsi="方正大标宋简体" w:eastAsia="方正大标宋简体" w:cs="方正大标宋简体"/>
          <w:b w:val="0"/>
          <w:bCs w:val="0"/>
          <w:i w:val="0"/>
          <w:caps w:val="0"/>
          <w:color w:val="000000"/>
          <w:spacing w:val="0"/>
          <w:w w:val="100"/>
          <w:kern w:val="2"/>
          <w:sz w:val="44"/>
          <w:szCs w:val="44"/>
          <w:lang w:val="en-US" w:eastAsia="zh-CN" w:bidi="ar-SA"/>
        </w:rPr>
        <w:t>冠县自建房安全专项整治工作领导小组</w:t>
      </w:r>
    </w:p>
    <w:p>
      <w:pPr>
        <w:pStyle w:val="8"/>
        <w:keepNext w:val="0"/>
        <w:keepLines w:val="0"/>
        <w:pageBreakBefore w:val="0"/>
        <w:widowControl w:val="0"/>
        <w:kinsoku/>
        <w:overflowPunct/>
        <w:topLinePunct w:val="0"/>
        <w:bidi w:val="0"/>
        <w:snapToGrid w:val="0"/>
        <w:spacing w:before="0" w:beforeAutospacing="0" w:afterAutospacing="0" w:line="600" w:lineRule="exact"/>
        <w:ind w:left="0" w:leftChars="0" w:firstLine="0" w:firstLineChars="0"/>
        <w:jc w:val="center"/>
        <w:textAlignment w:val="baseline"/>
        <w:rPr>
          <w:rFonts w:hint="eastAsia" w:ascii="方正大标宋简体" w:hAnsi="方正大标宋简体" w:eastAsia="方正大标宋简体" w:cs="方正大标宋简体"/>
          <w:b w:val="0"/>
          <w:bCs w:val="0"/>
          <w:i w:val="0"/>
          <w:caps w:val="0"/>
          <w:color w:val="000000"/>
          <w:spacing w:val="0"/>
          <w:w w:val="100"/>
          <w:kern w:val="2"/>
          <w:sz w:val="44"/>
          <w:szCs w:val="44"/>
          <w:lang w:val="en-US" w:eastAsia="zh-CN" w:bidi="ar-SA"/>
        </w:rPr>
      </w:pPr>
      <w:r>
        <w:rPr>
          <w:rFonts w:hint="eastAsia" w:ascii="方正大标宋简体" w:hAnsi="方正大标宋简体" w:eastAsia="方正大标宋简体" w:cs="方正大标宋简体"/>
          <w:b w:val="0"/>
          <w:bCs w:val="0"/>
          <w:i w:val="0"/>
          <w:caps w:val="0"/>
          <w:color w:val="000000"/>
          <w:spacing w:val="0"/>
          <w:w w:val="100"/>
          <w:kern w:val="2"/>
          <w:sz w:val="44"/>
          <w:szCs w:val="44"/>
          <w:lang w:val="en-US" w:eastAsia="zh-CN" w:bidi="ar-SA"/>
        </w:rPr>
        <w:t>组成人员名单</w:t>
      </w:r>
    </w:p>
    <w:p>
      <w:pPr>
        <w:keepNext w:val="0"/>
        <w:keepLines w:val="0"/>
        <w:pageBreakBefore w:val="0"/>
        <w:widowControl w:val="0"/>
        <w:kinsoku/>
        <w:overflowPunct/>
        <w:topLinePunct w:val="0"/>
        <w:bidi w:val="0"/>
        <w:snapToGrid w:val="0"/>
        <w:spacing w:before="0" w:beforeAutospacing="0" w:afterAutospacing="0" w:line="600" w:lineRule="exact"/>
        <w:ind w:left="0" w:leftChars="0" w:firstLine="880" w:firstLineChars="200"/>
        <w:jc w:val="both"/>
        <w:textAlignment w:val="baseline"/>
        <w:rPr>
          <w:rFonts w:hint="default" w:ascii="Times New Roman" w:hAnsi="Times New Roman" w:eastAsia="文星仿宋" w:cs="Times New Roman"/>
          <w:b w:val="0"/>
          <w:i w:val="0"/>
          <w:caps w:val="0"/>
          <w:color w:val="000000"/>
          <w:spacing w:val="0"/>
          <w:w w:val="100"/>
          <w:sz w:val="44"/>
          <w:szCs w:val="44"/>
        </w:rPr>
      </w:pPr>
    </w:p>
    <w:p>
      <w:pPr>
        <w:keepNext w:val="0"/>
        <w:keepLines w:val="0"/>
        <w:pageBreakBefore w:val="0"/>
        <w:widowControl w:val="0"/>
        <w:kinsoku/>
        <w:overflowPunct/>
        <w:topLinePunct w:val="0"/>
        <w:bidi w:val="0"/>
        <w:snapToGrid/>
        <w:spacing w:before="0" w:beforeAutospacing="0" w:afterAutospacing="0" w:line="600" w:lineRule="exact"/>
        <w:ind w:firstLine="640" w:firstLineChars="200"/>
        <w:jc w:val="both"/>
        <w:textAlignment w:val="baseline"/>
        <w:rPr>
          <w:rFonts w:hint="default"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pPr>
      <w:r>
        <w:rPr>
          <w:rFonts w:hint="eastAsia" w:ascii="黑体" w:hAnsi="黑体" w:eastAsia="黑体" w:cs="黑体"/>
          <w:b w:val="0"/>
          <w:i w:val="0"/>
          <w:caps w:val="0"/>
          <w:color w:val="000000" w:themeColor="text1"/>
          <w:spacing w:val="0"/>
          <w:w w:val="100"/>
          <w:sz w:val="32"/>
          <w:szCs w:val="32"/>
          <w:lang w:eastAsia="zh-CN"/>
          <w14:textFill>
            <w14:solidFill>
              <w14:schemeClr w14:val="tx1"/>
            </w14:solidFill>
          </w14:textFill>
        </w:rPr>
        <w:t>组  长：</w:t>
      </w:r>
      <w:r>
        <w:rPr>
          <w:rFonts w:hint="eastAsia" w:ascii="仿宋_GB2312" w:hAnsi="仿宋_GB2312" w:eastAsia="仿宋_GB2312" w:cs="仿宋_GB2312"/>
          <w:color w:val="000000"/>
          <w:sz w:val="32"/>
          <w:szCs w:val="32"/>
          <w:lang w:val="en-US" w:eastAsia="zh-CN"/>
        </w:rPr>
        <w:t>张志刚  县委副书记、县长</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baseline"/>
        <w:rPr>
          <w:rFonts w:hint="eastAsia" w:ascii="仿宋_GB2312" w:hAnsi="仿宋_GB2312" w:eastAsia="仿宋_GB2312" w:cs="仿宋_GB2312"/>
          <w:color w:val="000000"/>
          <w:sz w:val="32"/>
          <w:szCs w:val="32"/>
          <w:lang w:val="en-US" w:eastAsia="zh-CN"/>
        </w:rPr>
      </w:pPr>
      <w:r>
        <w:rPr>
          <w:rFonts w:hint="eastAsia" w:ascii="黑体" w:hAnsi="黑体" w:eastAsia="黑体" w:cs="黑体"/>
          <w:b w:val="0"/>
          <w:i w:val="0"/>
          <w:caps w:val="0"/>
          <w:color w:val="000000" w:themeColor="text1"/>
          <w:spacing w:val="0"/>
          <w:w w:val="100"/>
          <w:sz w:val="32"/>
          <w:szCs w:val="32"/>
          <w:lang w:eastAsia="zh-CN"/>
          <w14:textFill>
            <w14:solidFill>
              <w14:schemeClr w14:val="tx1"/>
            </w14:solidFill>
          </w14:textFill>
        </w:rPr>
        <w:t>副组长：</w:t>
      </w:r>
      <w:r>
        <w:rPr>
          <w:rFonts w:hint="eastAsia" w:ascii="仿宋_GB2312" w:hAnsi="仿宋_GB2312" w:eastAsia="仿宋_GB2312" w:cs="仿宋_GB2312"/>
          <w:color w:val="000000"/>
          <w:sz w:val="32"/>
          <w:szCs w:val="32"/>
          <w:lang w:val="en-US" w:eastAsia="zh-CN"/>
        </w:rPr>
        <w:t xml:space="preserve">张子民  县委常委、副县长          </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1920" w:firstLineChars="600"/>
        <w:textAlignment w:val="baseline"/>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李长峰  县政府副县长、公安局局长</w:t>
      </w:r>
    </w:p>
    <w:p>
      <w:pPr>
        <w:keepNext w:val="0"/>
        <w:keepLines w:val="0"/>
        <w:pageBreakBefore w:val="0"/>
        <w:widowControl w:val="0"/>
        <w:kinsoku/>
        <w:wordWrap/>
        <w:overflowPunct/>
        <w:topLinePunct w:val="0"/>
        <w:autoSpaceDE/>
        <w:autoSpaceDN/>
        <w:bidi w:val="0"/>
        <w:adjustRightInd w:val="0"/>
        <w:snapToGrid w:val="0"/>
        <w:spacing w:line="600" w:lineRule="exact"/>
        <w:ind w:firstLine="1920" w:firstLineChars="600"/>
        <w:textAlignment w:val="baseline"/>
        <w:rPr>
          <w:rFonts w:hint="default"/>
          <w:lang w:eastAsia="zh-CN"/>
        </w:rPr>
      </w:pPr>
      <w:r>
        <w:rPr>
          <w:rFonts w:hint="eastAsia" w:ascii="仿宋_GB2312" w:hAnsi="仿宋_GB2312" w:eastAsia="仿宋_GB2312" w:cs="仿宋_GB2312"/>
          <w:color w:val="000000"/>
          <w:sz w:val="32"/>
          <w:szCs w:val="32"/>
          <w:lang w:val="en-US" w:eastAsia="zh-CN"/>
        </w:rPr>
        <w:t>李振兴  县政府办公室主任</w:t>
      </w:r>
    </w:p>
    <w:p>
      <w:pPr>
        <w:keepNext w:val="0"/>
        <w:keepLines w:val="0"/>
        <w:pageBreakBefore w:val="0"/>
        <w:widowControl w:val="0"/>
        <w:kinsoku/>
        <w:overflowPunct/>
        <w:topLinePunct w:val="0"/>
        <w:bidi w:val="0"/>
        <w:snapToGrid w:val="0"/>
        <w:spacing w:before="0" w:beforeAutospacing="0" w:afterAutospacing="0" w:line="600" w:lineRule="exact"/>
        <w:ind w:firstLine="640" w:firstLineChars="200"/>
        <w:jc w:val="both"/>
        <w:textAlignment w:val="baseline"/>
        <w:rPr>
          <w:rFonts w:hint="eastAsia" w:ascii="仿宋_GB2312" w:hAnsi="仿宋_GB2312" w:eastAsia="仿宋_GB2312" w:cs="仿宋_GB2312"/>
          <w:color w:val="000000"/>
          <w:sz w:val="32"/>
          <w:szCs w:val="32"/>
          <w:lang w:val="en-US" w:eastAsia="zh-CN"/>
        </w:rPr>
      </w:pPr>
      <w:r>
        <w:rPr>
          <w:rFonts w:hint="eastAsia" w:ascii="黑体" w:hAnsi="黑体" w:eastAsia="黑体" w:cs="黑体"/>
          <w:b w:val="0"/>
          <w:i w:val="0"/>
          <w:caps w:val="0"/>
          <w:color w:val="000000"/>
          <w:spacing w:val="0"/>
          <w:w w:val="100"/>
          <w:sz w:val="32"/>
          <w:szCs w:val="32"/>
          <w:lang w:val="zh-CN" w:eastAsia="zh-CN"/>
        </w:rPr>
        <w:t xml:space="preserve">成 </w:t>
      </w:r>
      <w:r>
        <w:rPr>
          <w:rFonts w:hint="eastAsia" w:ascii="黑体" w:hAnsi="黑体" w:eastAsia="黑体" w:cs="黑体"/>
          <w:b w:val="0"/>
          <w:i w:val="0"/>
          <w:caps w:val="0"/>
          <w:color w:val="000000"/>
          <w:spacing w:val="0"/>
          <w:w w:val="100"/>
          <w:sz w:val="32"/>
          <w:szCs w:val="32"/>
          <w:lang w:val="en-US" w:eastAsia="zh-CN"/>
        </w:rPr>
        <w:t xml:space="preserve"> </w:t>
      </w:r>
      <w:r>
        <w:rPr>
          <w:rFonts w:hint="eastAsia" w:ascii="黑体" w:hAnsi="黑体" w:eastAsia="黑体" w:cs="黑体"/>
          <w:b w:val="0"/>
          <w:i w:val="0"/>
          <w:caps w:val="0"/>
          <w:color w:val="000000"/>
          <w:spacing w:val="0"/>
          <w:w w:val="100"/>
          <w:sz w:val="32"/>
          <w:szCs w:val="32"/>
          <w:lang w:val="zh-CN" w:eastAsia="zh-CN"/>
        </w:rPr>
        <w:t>员：</w:t>
      </w:r>
      <w:r>
        <w:rPr>
          <w:rFonts w:hint="eastAsia" w:ascii="仿宋_GB2312" w:hAnsi="仿宋_GB2312" w:eastAsia="仿宋_GB2312" w:cs="仿宋_GB2312"/>
          <w:color w:val="000000"/>
          <w:sz w:val="32"/>
          <w:szCs w:val="32"/>
          <w:lang w:val="en-US" w:eastAsia="zh-CN"/>
        </w:rPr>
        <w:t>王金勇  县委宣传部分管日常工作的副部长</w:t>
      </w:r>
    </w:p>
    <w:p>
      <w:pPr>
        <w:keepNext w:val="0"/>
        <w:keepLines w:val="0"/>
        <w:pageBreakBefore w:val="0"/>
        <w:widowControl w:val="0"/>
        <w:kinsoku/>
        <w:overflowPunct/>
        <w:topLinePunct w:val="0"/>
        <w:bidi w:val="0"/>
        <w:snapToGrid w:val="0"/>
        <w:spacing w:before="0" w:beforeAutospacing="0" w:afterAutospacing="0" w:line="600" w:lineRule="exact"/>
        <w:ind w:firstLine="1920" w:firstLineChars="600"/>
        <w:jc w:val="both"/>
        <w:textAlignment w:val="baseline"/>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sz w:val="32"/>
          <w:szCs w:val="32"/>
          <w:lang w:val="en-US" w:eastAsia="zh-CN"/>
        </w:rPr>
        <w:t>杨  建  县委统战部副部长、县民宗局局长</w:t>
      </w:r>
    </w:p>
    <w:p>
      <w:pPr>
        <w:keepNext w:val="0"/>
        <w:keepLines w:val="0"/>
        <w:pageBreakBefore w:val="0"/>
        <w:widowControl w:val="0"/>
        <w:kinsoku/>
        <w:overflowPunct/>
        <w:topLinePunct w:val="0"/>
        <w:bidi w:val="0"/>
        <w:snapToGrid w:val="0"/>
        <w:spacing w:before="0" w:beforeAutospacing="0" w:afterAutospacing="0" w:line="600" w:lineRule="exact"/>
        <w:ind w:firstLine="1920" w:firstLineChars="600"/>
        <w:jc w:val="both"/>
        <w:textAlignment w:val="baseline"/>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pPr>
      <w:r>
        <w:rPr>
          <w:rFonts w:hint="eastAsia" w:ascii="仿宋_GB2312" w:hAnsi="仿宋_GB2312" w:eastAsia="仿宋_GB2312" w:cs="仿宋_GB2312"/>
          <w:color w:val="000000"/>
          <w:kern w:val="2"/>
          <w:sz w:val="32"/>
          <w:szCs w:val="32"/>
          <w:highlight w:val="none"/>
          <w:lang w:val="en-US" w:eastAsia="zh-CN" w:bidi="ar-SA"/>
        </w:rPr>
        <w:t>赵振东</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sz w:val="32"/>
          <w:szCs w:val="32"/>
          <w:lang w:val="en-US" w:eastAsia="zh-CN"/>
        </w:rPr>
        <w:t>县政务服务和大数据中心主任</w:t>
      </w:r>
    </w:p>
    <w:p>
      <w:pPr>
        <w:keepNext w:val="0"/>
        <w:keepLines w:val="0"/>
        <w:pageBreakBefore w:val="0"/>
        <w:widowControl w:val="0"/>
        <w:kinsoku/>
        <w:overflowPunct/>
        <w:topLinePunct w:val="0"/>
        <w:bidi w:val="0"/>
        <w:snapToGrid w:val="0"/>
        <w:spacing w:before="0" w:beforeAutospacing="0" w:afterAutospacing="0" w:line="600" w:lineRule="exact"/>
        <w:ind w:firstLine="1920" w:firstLineChars="60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b w:val="0"/>
          <w:i w:val="0"/>
          <w:caps w:val="0"/>
          <w:color w:val="000000"/>
          <w:spacing w:val="0"/>
          <w:w w:val="100"/>
          <w:sz w:val="32"/>
          <w:szCs w:val="32"/>
          <w:lang w:val="en-US" w:eastAsia="zh-CN"/>
        </w:rPr>
        <w:t>王学广  县住房和城乡建设局局长</w:t>
      </w:r>
    </w:p>
    <w:p>
      <w:pPr>
        <w:keepNext w:val="0"/>
        <w:keepLines w:val="0"/>
        <w:pageBreakBefore w:val="0"/>
        <w:widowControl w:val="0"/>
        <w:kinsoku/>
        <w:overflowPunct/>
        <w:topLinePunct w:val="0"/>
        <w:bidi w:val="0"/>
        <w:snapToGrid w:val="0"/>
        <w:spacing w:before="0" w:beforeAutospacing="0" w:afterAutospacing="0" w:line="600" w:lineRule="exact"/>
        <w:ind w:firstLine="1920" w:firstLineChars="60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b w:val="0"/>
          <w:i w:val="0"/>
          <w:caps w:val="0"/>
          <w:color w:val="000000"/>
          <w:spacing w:val="0"/>
          <w:w w:val="100"/>
          <w:sz w:val="32"/>
          <w:szCs w:val="32"/>
          <w:lang w:val="en-US" w:eastAsia="zh-CN"/>
        </w:rPr>
        <w:t>刘建华  县司法局局长</w:t>
      </w:r>
    </w:p>
    <w:p>
      <w:pPr>
        <w:keepNext w:val="0"/>
        <w:keepLines w:val="0"/>
        <w:pageBreakBefore w:val="0"/>
        <w:widowControl w:val="0"/>
        <w:kinsoku/>
        <w:overflowPunct/>
        <w:topLinePunct w:val="0"/>
        <w:bidi w:val="0"/>
        <w:snapToGrid w:val="0"/>
        <w:spacing w:before="0" w:beforeAutospacing="0" w:afterAutospacing="0" w:line="600" w:lineRule="exact"/>
        <w:ind w:firstLine="1920" w:firstLineChars="60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color w:val="000000"/>
          <w:sz w:val="32"/>
          <w:szCs w:val="32"/>
          <w:lang w:val="en-US" w:eastAsia="zh-CN"/>
        </w:rPr>
        <w:t xml:space="preserve">王怀礼  </w:t>
      </w:r>
      <w:r>
        <w:rPr>
          <w:rFonts w:hint="eastAsia" w:ascii="仿宋_GB2312" w:hAnsi="仿宋_GB2312" w:eastAsia="仿宋_GB2312" w:cs="仿宋_GB2312"/>
          <w:b w:val="0"/>
          <w:i w:val="0"/>
          <w:caps w:val="0"/>
          <w:color w:val="000000"/>
          <w:spacing w:val="0"/>
          <w:w w:val="100"/>
          <w:sz w:val="32"/>
          <w:szCs w:val="32"/>
          <w:lang w:val="en-US" w:eastAsia="zh-CN"/>
        </w:rPr>
        <w:t>县教育和体育局局长</w:t>
      </w:r>
    </w:p>
    <w:p>
      <w:pPr>
        <w:keepNext w:val="0"/>
        <w:keepLines w:val="0"/>
        <w:pageBreakBefore w:val="0"/>
        <w:widowControl w:val="0"/>
        <w:kinsoku/>
        <w:overflowPunct/>
        <w:topLinePunct w:val="0"/>
        <w:bidi w:val="0"/>
        <w:snapToGrid w:val="0"/>
        <w:spacing w:before="0" w:beforeAutospacing="0" w:afterAutospacing="0" w:line="600" w:lineRule="exact"/>
        <w:ind w:firstLine="1920" w:firstLineChars="60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b w:val="0"/>
          <w:i w:val="0"/>
          <w:caps w:val="0"/>
          <w:color w:val="000000"/>
          <w:spacing w:val="0"/>
          <w:w w:val="100"/>
          <w:sz w:val="32"/>
          <w:szCs w:val="32"/>
          <w:lang w:val="en-US" w:eastAsia="zh-CN"/>
        </w:rPr>
        <w:t>张奎宁  县工业和信息化局局长</w:t>
      </w:r>
    </w:p>
    <w:p>
      <w:pPr>
        <w:keepNext w:val="0"/>
        <w:keepLines w:val="0"/>
        <w:pageBreakBefore w:val="0"/>
        <w:widowControl w:val="0"/>
        <w:kinsoku/>
        <w:overflowPunct/>
        <w:topLinePunct w:val="0"/>
        <w:bidi w:val="0"/>
        <w:snapToGrid w:val="0"/>
        <w:spacing w:before="0" w:beforeAutospacing="0" w:afterAutospacing="0" w:line="600" w:lineRule="exact"/>
        <w:ind w:firstLine="1920" w:firstLineChars="600"/>
        <w:jc w:val="both"/>
        <w:textAlignment w:val="baseline"/>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殷国梁</w:t>
      </w:r>
      <w:r>
        <w:rPr>
          <w:rFonts w:hint="eastAsia" w:ascii="仿宋_GB2312" w:hAnsi="仿宋_GB2312" w:eastAsia="仿宋_GB2312" w:cs="仿宋_GB2312"/>
          <w:b w:val="0"/>
          <w:i w:val="0"/>
          <w:caps w:val="0"/>
          <w:color w:val="000000"/>
          <w:spacing w:val="0"/>
          <w:w w:val="100"/>
          <w:sz w:val="32"/>
          <w:szCs w:val="32"/>
          <w:lang w:val="en-US" w:eastAsia="zh-CN"/>
        </w:rPr>
        <w:t xml:space="preserve">  县公安局政委</w:t>
      </w:r>
    </w:p>
    <w:p>
      <w:pPr>
        <w:keepNext w:val="0"/>
        <w:keepLines w:val="0"/>
        <w:pageBreakBefore w:val="0"/>
        <w:widowControl w:val="0"/>
        <w:kinsoku/>
        <w:overflowPunct/>
        <w:topLinePunct w:val="0"/>
        <w:bidi w:val="0"/>
        <w:snapToGrid w:val="0"/>
        <w:spacing w:before="0" w:beforeAutospacing="0" w:afterAutospacing="0" w:line="600" w:lineRule="exact"/>
        <w:ind w:firstLine="1920" w:firstLineChars="60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color w:val="000000"/>
          <w:sz w:val="32"/>
          <w:szCs w:val="32"/>
          <w:lang w:val="en-US" w:eastAsia="zh-CN"/>
        </w:rPr>
        <w:t>宋永强</w:t>
      </w:r>
      <w:r>
        <w:rPr>
          <w:rFonts w:hint="eastAsia" w:ascii="仿宋_GB2312" w:hAnsi="仿宋_GB2312" w:eastAsia="仿宋_GB2312" w:cs="仿宋_GB2312"/>
          <w:b w:val="0"/>
          <w:i w:val="0"/>
          <w:caps w:val="0"/>
          <w:color w:val="000000"/>
          <w:spacing w:val="0"/>
          <w:w w:val="100"/>
          <w:sz w:val="32"/>
          <w:szCs w:val="32"/>
          <w:lang w:val="en-US" w:eastAsia="zh-CN"/>
        </w:rPr>
        <w:t xml:space="preserve">  县民政局局长</w:t>
      </w:r>
    </w:p>
    <w:p>
      <w:pPr>
        <w:keepNext w:val="0"/>
        <w:keepLines w:val="0"/>
        <w:pageBreakBefore w:val="0"/>
        <w:widowControl w:val="0"/>
        <w:kinsoku/>
        <w:overflowPunct/>
        <w:topLinePunct w:val="0"/>
        <w:bidi w:val="0"/>
        <w:snapToGrid w:val="0"/>
        <w:spacing w:before="0" w:beforeAutospacing="0" w:afterAutospacing="0" w:line="600" w:lineRule="exact"/>
        <w:ind w:firstLine="1920" w:firstLineChars="60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color w:val="000000"/>
          <w:sz w:val="32"/>
          <w:szCs w:val="32"/>
          <w:lang w:val="en-US" w:eastAsia="zh-CN"/>
        </w:rPr>
        <w:t>贠庆臣</w:t>
      </w:r>
      <w:r>
        <w:rPr>
          <w:rFonts w:hint="eastAsia" w:ascii="仿宋_GB2312" w:hAnsi="仿宋_GB2312" w:eastAsia="仿宋_GB2312" w:cs="仿宋_GB2312"/>
          <w:b w:val="0"/>
          <w:i w:val="0"/>
          <w:caps w:val="0"/>
          <w:color w:val="000000"/>
          <w:spacing w:val="0"/>
          <w:w w:val="100"/>
          <w:sz w:val="32"/>
          <w:szCs w:val="32"/>
          <w:lang w:val="en-US" w:eastAsia="zh-CN"/>
        </w:rPr>
        <w:t xml:space="preserve">  县财政局局长</w:t>
      </w:r>
    </w:p>
    <w:p>
      <w:pPr>
        <w:keepNext w:val="0"/>
        <w:keepLines w:val="0"/>
        <w:pageBreakBefore w:val="0"/>
        <w:widowControl w:val="0"/>
        <w:kinsoku/>
        <w:overflowPunct/>
        <w:topLinePunct w:val="0"/>
        <w:bidi w:val="0"/>
        <w:snapToGrid w:val="0"/>
        <w:spacing w:before="0" w:beforeAutospacing="0" w:afterAutospacing="0" w:line="600" w:lineRule="exact"/>
        <w:ind w:firstLine="1920" w:firstLineChars="60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color w:val="000000"/>
          <w:sz w:val="32"/>
          <w:szCs w:val="32"/>
          <w:lang w:val="en-US" w:eastAsia="zh-CN"/>
        </w:rPr>
        <w:t>张  刚</w:t>
      </w:r>
      <w:r>
        <w:rPr>
          <w:rFonts w:hint="eastAsia" w:ascii="仿宋_GB2312" w:hAnsi="仿宋_GB2312" w:eastAsia="仿宋_GB2312" w:cs="仿宋_GB2312"/>
          <w:b w:val="0"/>
          <w:i w:val="0"/>
          <w:caps w:val="0"/>
          <w:color w:val="000000"/>
          <w:spacing w:val="0"/>
          <w:w w:val="100"/>
          <w:sz w:val="32"/>
          <w:szCs w:val="32"/>
          <w:lang w:val="en-US" w:eastAsia="zh-CN"/>
        </w:rPr>
        <w:t xml:space="preserve">  县人力资源社会保障局局长</w:t>
      </w:r>
    </w:p>
    <w:p>
      <w:pPr>
        <w:keepNext w:val="0"/>
        <w:keepLines w:val="0"/>
        <w:pageBreakBefore w:val="0"/>
        <w:widowControl w:val="0"/>
        <w:kinsoku/>
        <w:overflowPunct/>
        <w:topLinePunct w:val="0"/>
        <w:bidi w:val="0"/>
        <w:snapToGrid w:val="0"/>
        <w:spacing w:before="0" w:beforeAutospacing="0" w:afterAutospacing="0" w:line="600" w:lineRule="exact"/>
        <w:ind w:firstLine="1920" w:firstLineChars="60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color w:val="000000"/>
          <w:sz w:val="32"/>
          <w:szCs w:val="32"/>
          <w:lang w:val="en-US" w:eastAsia="zh-CN"/>
        </w:rPr>
        <w:t>王书兴</w:t>
      </w:r>
      <w:r>
        <w:rPr>
          <w:rFonts w:hint="eastAsia" w:ascii="仿宋_GB2312" w:hAnsi="仿宋_GB2312" w:eastAsia="仿宋_GB2312" w:cs="仿宋_GB2312"/>
          <w:b w:val="0"/>
          <w:i w:val="0"/>
          <w:caps w:val="0"/>
          <w:color w:val="000000"/>
          <w:spacing w:val="0"/>
          <w:w w:val="100"/>
          <w:sz w:val="32"/>
          <w:szCs w:val="32"/>
          <w:lang w:val="en-US" w:eastAsia="zh-CN"/>
        </w:rPr>
        <w:t xml:space="preserve">  县自然资源和规划局局长</w:t>
      </w:r>
    </w:p>
    <w:p>
      <w:pPr>
        <w:keepNext w:val="0"/>
        <w:keepLines w:val="0"/>
        <w:pageBreakBefore w:val="0"/>
        <w:widowControl w:val="0"/>
        <w:kinsoku/>
        <w:overflowPunct/>
        <w:topLinePunct w:val="0"/>
        <w:bidi w:val="0"/>
        <w:snapToGrid w:val="0"/>
        <w:spacing w:before="0" w:beforeAutospacing="0" w:afterAutospacing="0" w:line="600" w:lineRule="exact"/>
        <w:ind w:left="3195" w:leftChars="912" w:hanging="1280" w:hangingChars="400"/>
        <w:jc w:val="both"/>
        <w:textAlignment w:val="baseline"/>
        <w:rPr>
          <w:rFonts w:hint="eastAsia" w:ascii="仿宋_GB2312" w:hAnsi="仿宋_GB2312" w:eastAsia="仿宋_GB2312" w:cs="仿宋_GB2312"/>
          <w:b w:val="0"/>
          <w:i w:val="0"/>
          <w:caps w:val="0"/>
          <w:color w:val="000000" w:themeColor="text1"/>
          <w:spacing w:val="0"/>
          <w:w w:val="100"/>
          <w:sz w:val="32"/>
          <w:szCs w:val="32"/>
          <w:highlight w:val="yellow"/>
          <w:lang w:eastAsia="zh-CN"/>
          <w14:textFill>
            <w14:solidFill>
              <w14:schemeClr w14:val="tx1"/>
            </w14:solidFill>
          </w14:textFill>
        </w:rPr>
      </w:pPr>
      <w:r>
        <w:rPr>
          <w:rFonts w:hint="eastAsia" w:ascii="仿宋_GB2312" w:hAnsi="仿宋_GB2312" w:eastAsia="仿宋_GB2312" w:cs="仿宋_GB2312"/>
          <w:b w:val="0"/>
          <w:i w:val="0"/>
          <w:caps w:val="0"/>
          <w:color w:val="000000"/>
          <w:spacing w:val="0"/>
          <w:w w:val="100"/>
          <w:sz w:val="32"/>
          <w:szCs w:val="32"/>
          <w:highlight w:val="none"/>
          <w:lang w:val="zh-CN" w:eastAsia="zh-CN"/>
        </w:rPr>
        <w:t>申延龙</w:t>
      </w:r>
      <w:r>
        <w:rPr>
          <w:rFonts w:hint="eastAsia" w:ascii="仿宋_GB2312" w:hAnsi="仿宋_GB2312" w:eastAsia="仿宋_GB2312" w:cs="仿宋_GB2312"/>
          <w:b w:val="0"/>
          <w:i w:val="0"/>
          <w:caps w:val="0"/>
          <w:color w:val="000000"/>
          <w:spacing w:val="0"/>
          <w:w w:val="100"/>
          <w:sz w:val="32"/>
          <w:szCs w:val="32"/>
          <w:lang w:val="en-US" w:eastAsia="zh-CN"/>
        </w:rPr>
        <w:t xml:space="preserve">  </w:t>
      </w:r>
      <w:r>
        <w:rPr>
          <w:rFonts w:hint="eastAsia" w:ascii="仿宋_GB2312" w:hAnsi="仿宋_GB2312" w:eastAsia="仿宋_GB2312" w:cs="仿宋_GB2312"/>
          <w:b w:val="0"/>
          <w:i w:val="0"/>
          <w:caps w:val="0"/>
          <w:color w:val="000000"/>
          <w:spacing w:val="0"/>
          <w:w w:val="100"/>
          <w:sz w:val="32"/>
          <w:szCs w:val="32"/>
          <w:highlight w:val="none"/>
          <w:lang w:val="en-US" w:eastAsia="zh-CN"/>
        </w:rPr>
        <w:t>县农业农村局局长</w:t>
      </w:r>
    </w:p>
    <w:p>
      <w:pPr>
        <w:keepNext w:val="0"/>
        <w:keepLines w:val="0"/>
        <w:pageBreakBefore w:val="0"/>
        <w:widowControl w:val="0"/>
        <w:kinsoku/>
        <w:overflowPunct/>
        <w:topLinePunct w:val="0"/>
        <w:bidi w:val="0"/>
        <w:snapToGrid w:val="0"/>
        <w:spacing w:before="0" w:beforeAutospacing="0" w:afterAutospacing="0" w:line="600" w:lineRule="exact"/>
        <w:ind w:firstLine="1920" w:firstLineChars="60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b w:val="0"/>
          <w:i w:val="0"/>
          <w:caps w:val="0"/>
          <w:color w:val="000000"/>
          <w:spacing w:val="0"/>
          <w:w w:val="100"/>
          <w:sz w:val="32"/>
          <w:szCs w:val="32"/>
          <w:lang w:val="en-US" w:eastAsia="zh-CN"/>
        </w:rPr>
        <w:t>李东朝  县水利局局长</w:t>
      </w:r>
    </w:p>
    <w:p>
      <w:pPr>
        <w:keepNext w:val="0"/>
        <w:keepLines w:val="0"/>
        <w:pageBreakBefore w:val="0"/>
        <w:widowControl w:val="0"/>
        <w:kinsoku/>
        <w:overflowPunct/>
        <w:topLinePunct w:val="0"/>
        <w:bidi w:val="0"/>
        <w:snapToGrid w:val="0"/>
        <w:spacing w:before="0" w:beforeAutospacing="0" w:afterAutospacing="0" w:line="600" w:lineRule="exact"/>
        <w:ind w:firstLine="1920" w:firstLineChars="60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color w:val="000000"/>
          <w:sz w:val="32"/>
          <w:szCs w:val="32"/>
          <w:lang w:val="en-US" w:eastAsia="zh-CN"/>
        </w:rPr>
        <w:t>郭洪恩</w:t>
      </w:r>
      <w:r>
        <w:rPr>
          <w:rFonts w:hint="eastAsia" w:ascii="仿宋_GB2312" w:hAnsi="仿宋_GB2312" w:eastAsia="仿宋_GB2312" w:cs="仿宋_GB2312"/>
          <w:b w:val="0"/>
          <w:i w:val="0"/>
          <w:caps w:val="0"/>
          <w:color w:val="000000"/>
          <w:spacing w:val="0"/>
          <w:w w:val="100"/>
          <w:sz w:val="32"/>
          <w:szCs w:val="32"/>
          <w:lang w:val="en-US" w:eastAsia="zh-CN"/>
        </w:rPr>
        <w:t xml:space="preserve">  县商务投资促进局党组书记</w:t>
      </w:r>
    </w:p>
    <w:p>
      <w:pPr>
        <w:keepNext w:val="0"/>
        <w:keepLines w:val="0"/>
        <w:pageBreakBefore w:val="0"/>
        <w:widowControl w:val="0"/>
        <w:kinsoku/>
        <w:overflowPunct/>
        <w:topLinePunct w:val="0"/>
        <w:bidi w:val="0"/>
        <w:snapToGrid w:val="0"/>
        <w:spacing w:before="0" w:beforeAutospacing="0" w:afterAutospacing="0" w:line="600" w:lineRule="exact"/>
        <w:ind w:firstLine="1920" w:firstLineChars="60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color w:val="000000"/>
          <w:sz w:val="32"/>
          <w:szCs w:val="32"/>
          <w:lang w:val="en-US" w:eastAsia="zh-CN"/>
        </w:rPr>
        <w:t>刘晓勇</w:t>
      </w:r>
      <w:r>
        <w:rPr>
          <w:rFonts w:hint="eastAsia" w:ascii="仿宋_GB2312" w:hAnsi="仿宋_GB2312" w:eastAsia="仿宋_GB2312" w:cs="仿宋_GB2312"/>
          <w:b w:val="0"/>
          <w:i w:val="0"/>
          <w:caps w:val="0"/>
          <w:color w:val="000000"/>
          <w:spacing w:val="0"/>
          <w:w w:val="100"/>
          <w:sz w:val="32"/>
          <w:szCs w:val="32"/>
          <w:lang w:val="en-US" w:eastAsia="zh-CN"/>
        </w:rPr>
        <w:t xml:space="preserve">  县文化和旅游局局长</w:t>
      </w:r>
    </w:p>
    <w:p>
      <w:pPr>
        <w:keepNext w:val="0"/>
        <w:keepLines w:val="0"/>
        <w:pageBreakBefore w:val="0"/>
        <w:widowControl w:val="0"/>
        <w:kinsoku/>
        <w:overflowPunct/>
        <w:topLinePunct w:val="0"/>
        <w:bidi w:val="0"/>
        <w:snapToGrid w:val="0"/>
        <w:spacing w:before="0" w:beforeAutospacing="0" w:afterAutospacing="0" w:line="600" w:lineRule="exact"/>
        <w:ind w:firstLine="1920" w:firstLineChars="600"/>
        <w:jc w:val="both"/>
        <w:textAlignment w:val="baseline"/>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lang w:val="en-US" w:eastAsia="zh-CN"/>
        </w:rPr>
        <w:t>代  硕  县卫生健康</w:t>
      </w:r>
      <w:r>
        <w:rPr>
          <w:rFonts w:hint="eastAsia" w:ascii="仿宋_GB2312" w:hAnsi="仿宋_GB2312" w:eastAsia="仿宋_GB2312" w:cs="仿宋_GB2312"/>
          <w:color w:val="000000"/>
          <w:sz w:val="32"/>
          <w:szCs w:val="32"/>
          <w:highlight w:val="none"/>
          <w:lang w:val="en-US" w:eastAsia="zh-CN"/>
        </w:rPr>
        <w:t>局局长</w:t>
      </w:r>
    </w:p>
    <w:p>
      <w:pPr>
        <w:keepNext w:val="0"/>
        <w:keepLines w:val="0"/>
        <w:pageBreakBefore w:val="0"/>
        <w:widowControl w:val="0"/>
        <w:kinsoku/>
        <w:overflowPunct/>
        <w:topLinePunct w:val="0"/>
        <w:bidi w:val="0"/>
        <w:snapToGrid w:val="0"/>
        <w:spacing w:before="0" w:beforeAutospacing="0" w:afterAutospacing="0" w:line="600" w:lineRule="exact"/>
        <w:ind w:firstLine="1920" w:firstLineChars="60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color w:val="000000"/>
          <w:sz w:val="32"/>
          <w:szCs w:val="32"/>
          <w:lang w:val="en-US" w:eastAsia="zh-CN"/>
        </w:rPr>
        <w:t>白俊伟</w:t>
      </w:r>
      <w:r>
        <w:rPr>
          <w:rFonts w:hint="eastAsia" w:ascii="仿宋_GB2312" w:hAnsi="仿宋_GB2312" w:eastAsia="仿宋_GB2312" w:cs="仿宋_GB2312"/>
          <w:b w:val="0"/>
          <w:i w:val="0"/>
          <w:caps w:val="0"/>
          <w:color w:val="000000"/>
          <w:spacing w:val="0"/>
          <w:w w:val="100"/>
          <w:sz w:val="32"/>
          <w:szCs w:val="32"/>
          <w:lang w:val="en-US" w:eastAsia="zh-CN"/>
        </w:rPr>
        <w:t xml:space="preserve">  县应急管理局局长</w:t>
      </w:r>
    </w:p>
    <w:p>
      <w:pPr>
        <w:keepNext w:val="0"/>
        <w:keepLines w:val="0"/>
        <w:pageBreakBefore w:val="0"/>
        <w:widowControl w:val="0"/>
        <w:kinsoku/>
        <w:overflowPunct/>
        <w:topLinePunct w:val="0"/>
        <w:bidi w:val="0"/>
        <w:snapToGrid w:val="0"/>
        <w:spacing w:before="0" w:beforeAutospacing="0" w:afterAutospacing="0" w:line="600" w:lineRule="exact"/>
        <w:ind w:firstLine="1920" w:firstLineChars="60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color w:val="000000"/>
          <w:sz w:val="32"/>
          <w:szCs w:val="32"/>
          <w:lang w:val="en-US" w:eastAsia="zh-CN"/>
        </w:rPr>
        <w:t>张贤昌</w:t>
      </w:r>
      <w:r>
        <w:rPr>
          <w:rFonts w:hint="eastAsia" w:ascii="仿宋_GB2312" w:hAnsi="仿宋_GB2312" w:eastAsia="仿宋_GB2312" w:cs="仿宋_GB2312"/>
          <w:b w:val="0"/>
          <w:i w:val="0"/>
          <w:caps w:val="0"/>
          <w:color w:val="000000"/>
          <w:spacing w:val="0"/>
          <w:w w:val="100"/>
          <w:sz w:val="32"/>
          <w:szCs w:val="32"/>
          <w:lang w:val="en-US" w:eastAsia="zh-CN"/>
        </w:rPr>
        <w:t xml:space="preserve">  县行政审批局局长</w:t>
      </w:r>
    </w:p>
    <w:p>
      <w:pPr>
        <w:keepNext w:val="0"/>
        <w:keepLines w:val="0"/>
        <w:pageBreakBefore w:val="0"/>
        <w:widowControl w:val="0"/>
        <w:kinsoku/>
        <w:overflowPunct/>
        <w:topLinePunct w:val="0"/>
        <w:bidi w:val="0"/>
        <w:snapToGrid w:val="0"/>
        <w:spacing w:before="0" w:beforeAutospacing="0" w:afterAutospacing="0" w:line="600" w:lineRule="exact"/>
        <w:ind w:firstLine="1920" w:firstLineChars="60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color w:val="000000"/>
          <w:sz w:val="32"/>
          <w:szCs w:val="32"/>
          <w:lang w:val="en-US" w:eastAsia="zh-CN"/>
        </w:rPr>
        <w:t>陈新华</w:t>
      </w:r>
      <w:r>
        <w:rPr>
          <w:rFonts w:hint="eastAsia" w:ascii="仿宋_GB2312" w:hAnsi="仿宋_GB2312" w:eastAsia="仿宋_GB2312" w:cs="仿宋_GB2312"/>
          <w:b w:val="0"/>
          <w:i w:val="0"/>
          <w:caps w:val="0"/>
          <w:color w:val="000000"/>
          <w:spacing w:val="0"/>
          <w:w w:val="100"/>
          <w:sz w:val="32"/>
          <w:szCs w:val="32"/>
          <w:lang w:val="en-US" w:eastAsia="zh-CN"/>
        </w:rPr>
        <w:t xml:space="preserve">  县市场监管局局长</w:t>
      </w:r>
    </w:p>
    <w:p>
      <w:pPr>
        <w:keepNext w:val="0"/>
        <w:keepLines w:val="0"/>
        <w:pageBreakBefore w:val="0"/>
        <w:widowControl w:val="0"/>
        <w:kinsoku/>
        <w:overflowPunct/>
        <w:topLinePunct w:val="0"/>
        <w:bidi w:val="0"/>
        <w:snapToGrid w:val="0"/>
        <w:spacing w:before="0" w:beforeAutospacing="0" w:afterAutospacing="0" w:line="600" w:lineRule="exact"/>
        <w:ind w:firstLine="1920" w:firstLineChars="60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color w:val="000000"/>
          <w:sz w:val="32"/>
          <w:szCs w:val="32"/>
          <w:lang w:val="en-US" w:eastAsia="zh-CN"/>
        </w:rPr>
        <w:t>殷占国</w:t>
      </w:r>
      <w:r>
        <w:rPr>
          <w:rFonts w:hint="eastAsia" w:ascii="仿宋_GB2312" w:hAnsi="仿宋_GB2312" w:eastAsia="仿宋_GB2312" w:cs="仿宋_GB2312"/>
          <w:b w:val="0"/>
          <w:i w:val="0"/>
          <w:caps w:val="0"/>
          <w:color w:val="000000"/>
          <w:spacing w:val="0"/>
          <w:w w:val="100"/>
          <w:sz w:val="32"/>
          <w:szCs w:val="32"/>
          <w:lang w:val="en-US" w:eastAsia="zh-CN"/>
        </w:rPr>
        <w:t xml:space="preserve">  县综合执法局局长</w:t>
      </w:r>
    </w:p>
    <w:p>
      <w:pPr>
        <w:keepNext w:val="0"/>
        <w:keepLines w:val="0"/>
        <w:pageBreakBefore w:val="0"/>
        <w:widowControl w:val="0"/>
        <w:kinsoku/>
        <w:overflowPunct/>
        <w:topLinePunct w:val="0"/>
        <w:bidi w:val="0"/>
        <w:snapToGrid w:val="0"/>
        <w:spacing w:before="0" w:beforeAutospacing="0" w:afterAutospacing="0" w:line="600" w:lineRule="exact"/>
        <w:ind w:firstLine="1920" w:firstLineChars="600"/>
        <w:jc w:val="both"/>
        <w:textAlignment w:val="baseline"/>
        <w:rPr>
          <w:rFonts w:hint="default"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陈延强  县交通运输局副局长</w:t>
      </w:r>
    </w:p>
    <w:p>
      <w:pPr>
        <w:keepNext w:val="0"/>
        <w:keepLines w:val="0"/>
        <w:pageBreakBefore w:val="0"/>
        <w:widowControl w:val="0"/>
        <w:kinsoku/>
        <w:overflowPunct/>
        <w:topLinePunct w:val="0"/>
        <w:bidi w:val="0"/>
        <w:snapToGrid w:val="0"/>
        <w:spacing w:before="0" w:beforeAutospacing="0" w:afterAutospacing="0" w:line="600" w:lineRule="exact"/>
        <w:ind w:firstLine="1920" w:firstLineChars="60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color w:val="000000"/>
          <w:sz w:val="32"/>
          <w:szCs w:val="32"/>
          <w:highlight w:val="none"/>
          <w:lang w:val="en-US" w:eastAsia="zh-CN"/>
        </w:rPr>
        <w:t>郝  然</w:t>
      </w:r>
      <w:r>
        <w:rPr>
          <w:rFonts w:hint="eastAsia" w:ascii="仿宋_GB2312" w:hAnsi="仿宋_GB2312" w:eastAsia="仿宋_GB2312" w:cs="仿宋_GB2312"/>
          <w:b w:val="0"/>
          <w:i w:val="0"/>
          <w:caps w:val="0"/>
          <w:color w:val="000000"/>
          <w:spacing w:val="0"/>
          <w:w w:val="100"/>
          <w:sz w:val="32"/>
          <w:szCs w:val="32"/>
          <w:lang w:val="en-US" w:eastAsia="zh-CN"/>
        </w:rPr>
        <w:t xml:space="preserve">  县消防救援大队大队长</w:t>
      </w:r>
    </w:p>
    <w:p>
      <w:pPr>
        <w:keepNext w:val="0"/>
        <w:keepLines w:val="0"/>
        <w:pageBreakBefore w:val="0"/>
        <w:widowControl w:val="0"/>
        <w:kinsoku/>
        <w:overflowPunct/>
        <w:topLinePunct w:val="0"/>
        <w:bidi w:val="0"/>
        <w:snapToGrid/>
        <w:spacing w:before="0" w:beforeAutospacing="0" w:afterAutospacing="0" w:line="600" w:lineRule="exact"/>
        <w:ind w:firstLine="640" w:firstLineChars="200"/>
        <w:jc w:val="both"/>
        <w:textAlignment w:val="baseline"/>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领导小组下设办公室，办公室设在县住房和城乡建设局，负责专项整治工作的日常组织协调。</w:t>
      </w:r>
      <w:r>
        <w:rPr>
          <w:rFonts w:hint="eastAsia" w:ascii="仿宋_GB2312" w:hAnsi="仿宋_GB2312" w:eastAsia="仿宋_GB2312" w:cs="仿宋_GB2312"/>
          <w:b w:val="0"/>
          <w:i w:val="0"/>
          <w:caps w:val="0"/>
          <w:color w:val="000000"/>
          <w:spacing w:val="0"/>
          <w:w w:val="100"/>
          <w:sz w:val="32"/>
          <w:szCs w:val="32"/>
          <w:lang w:val="en-US" w:eastAsia="zh-CN"/>
        </w:rPr>
        <w:t>王学广、</w:t>
      </w:r>
      <w:r>
        <w:rPr>
          <w:rFonts w:hint="eastAsia" w:ascii="仿宋_GB2312" w:hAnsi="仿宋_GB2312" w:eastAsia="仿宋_GB2312" w:cs="仿宋_GB2312"/>
          <w:color w:val="000000"/>
          <w:sz w:val="32"/>
          <w:szCs w:val="32"/>
          <w:lang w:val="en-US" w:eastAsia="zh-CN"/>
        </w:rPr>
        <w:t>白俊伟</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兼</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任办公室主任。</w:t>
      </w:r>
    </w:p>
    <w:p>
      <w:pPr>
        <w:keepNext w:val="0"/>
        <w:keepLines w:val="0"/>
        <w:pageBreakBefore w:val="0"/>
        <w:widowControl w:val="0"/>
        <w:numPr>
          <w:ilvl w:val="0"/>
          <w:numId w:val="0"/>
        </w:numPr>
        <w:kinsoku/>
        <w:overflowPunct/>
        <w:topLinePunct w:val="0"/>
        <w:bidi w:val="0"/>
        <w:spacing w:line="600" w:lineRule="exact"/>
        <w:rPr>
          <w:rFonts w:hint="eastAsia" w:ascii="仿宋" w:hAnsi="仿宋" w:eastAsia="仿宋" w:cs="仿宋"/>
          <w:i w:val="0"/>
          <w:iCs w:val="0"/>
          <w:color w:val="000000"/>
          <w:kern w:val="0"/>
          <w:sz w:val="32"/>
          <w:szCs w:val="32"/>
          <w:u w:val="none"/>
          <w:lang w:val="en-US" w:eastAsia="zh-CN" w:bidi="ar"/>
        </w:rPr>
      </w:pPr>
    </w:p>
    <w:p>
      <w:pPr>
        <w:pStyle w:val="2"/>
        <w:rPr>
          <w:rFonts w:hint="eastAsia" w:ascii="仿宋" w:hAnsi="仿宋" w:eastAsia="仿宋" w:cs="仿宋"/>
          <w:i w:val="0"/>
          <w:iCs w:val="0"/>
          <w:color w:val="000000"/>
          <w:kern w:val="0"/>
          <w:sz w:val="32"/>
          <w:szCs w:val="32"/>
          <w:u w:val="none"/>
          <w:lang w:val="en-US" w:eastAsia="zh-CN" w:bidi="ar"/>
        </w:rPr>
      </w:pPr>
    </w:p>
    <w:p>
      <w:pPr>
        <w:rPr>
          <w:rFonts w:hint="eastAsia" w:ascii="仿宋" w:hAnsi="仿宋" w:eastAsia="仿宋" w:cs="仿宋"/>
          <w:i w:val="0"/>
          <w:iCs w:val="0"/>
          <w:color w:val="000000"/>
          <w:kern w:val="0"/>
          <w:sz w:val="32"/>
          <w:szCs w:val="32"/>
          <w:u w:val="none"/>
          <w:lang w:val="en-US" w:eastAsia="zh-CN" w:bidi="ar"/>
        </w:rPr>
      </w:pPr>
    </w:p>
    <w:p>
      <w:pPr>
        <w:pStyle w:val="2"/>
        <w:rPr>
          <w:rFonts w:hint="eastAsia" w:ascii="仿宋" w:hAnsi="仿宋" w:eastAsia="仿宋" w:cs="仿宋"/>
          <w:i w:val="0"/>
          <w:iCs w:val="0"/>
          <w:color w:val="000000"/>
          <w:kern w:val="0"/>
          <w:sz w:val="32"/>
          <w:szCs w:val="32"/>
          <w:u w:val="none"/>
          <w:lang w:val="en-US" w:eastAsia="zh-CN" w:bidi="ar"/>
        </w:rPr>
      </w:pPr>
    </w:p>
    <w:p>
      <w:pPr>
        <w:rPr>
          <w:rFonts w:hint="eastAsia" w:ascii="仿宋" w:hAnsi="仿宋" w:eastAsia="仿宋" w:cs="仿宋"/>
          <w:i w:val="0"/>
          <w:iCs w:val="0"/>
          <w:color w:val="000000"/>
          <w:kern w:val="0"/>
          <w:sz w:val="32"/>
          <w:szCs w:val="32"/>
          <w:u w:val="none"/>
          <w:lang w:val="en-US" w:eastAsia="zh-CN" w:bidi="ar"/>
        </w:rPr>
      </w:pPr>
    </w:p>
    <w:p>
      <w:pPr>
        <w:pStyle w:val="2"/>
        <w:rPr>
          <w:rFonts w:hint="eastAsia" w:ascii="仿宋" w:hAnsi="仿宋" w:eastAsia="仿宋" w:cs="仿宋"/>
          <w:i w:val="0"/>
          <w:iCs w:val="0"/>
          <w:color w:val="000000"/>
          <w:kern w:val="0"/>
          <w:sz w:val="32"/>
          <w:szCs w:val="32"/>
          <w:u w:val="none"/>
          <w:lang w:val="en-US" w:eastAsia="zh-CN" w:bidi="ar"/>
        </w:rPr>
      </w:pPr>
    </w:p>
    <w:p>
      <w:pPr>
        <w:rPr>
          <w:rFonts w:hint="eastAsia" w:ascii="仿宋" w:hAnsi="仿宋" w:eastAsia="仿宋" w:cs="仿宋"/>
          <w:i w:val="0"/>
          <w:iCs w:val="0"/>
          <w:color w:val="000000"/>
          <w:kern w:val="0"/>
          <w:sz w:val="32"/>
          <w:szCs w:val="32"/>
          <w:u w:val="none"/>
          <w:lang w:val="en-US" w:eastAsia="zh-CN" w:bidi="ar"/>
        </w:rPr>
      </w:pPr>
    </w:p>
    <w:p>
      <w:pPr>
        <w:pStyle w:val="2"/>
        <w:rPr>
          <w:rFonts w:hint="eastAsia" w:ascii="仿宋" w:hAnsi="仿宋" w:eastAsia="仿宋" w:cs="仿宋"/>
          <w:i w:val="0"/>
          <w:iCs w:val="0"/>
          <w:color w:val="000000"/>
          <w:kern w:val="0"/>
          <w:sz w:val="32"/>
          <w:szCs w:val="32"/>
          <w:u w:val="none"/>
          <w:lang w:val="en-US" w:eastAsia="zh-CN" w:bidi="ar"/>
        </w:rPr>
      </w:pPr>
    </w:p>
    <w:p>
      <w:pPr>
        <w:rPr>
          <w:rFonts w:hint="eastAsia" w:ascii="仿宋" w:hAnsi="仿宋" w:eastAsia="仿宋" w:cs="仿宋"/>
          <w:i w:val="0"/>
          <w:iCs w:val="0"/>
          <w:color w:val="000000"/>
          <w:kern w:val="0"/>
          <w:sz w:val="32"/>
          <w:szCs w:val="32"/>
          <w:u w:val="none"/>
          <w:lang w:val="en-US" w:eastAsia="zh-CN" w:bidi="ar"/>
        </w:rPr>
      </w:pPr>
    </w:p>
    <w:p>
      <w:pPr>
        <w:pStyle w:val="2"/>
        <w:rPr>
          <w:rFonts w:hint="eastAsia" w:ascii="仿宋" w:hAnsi="仿宋" w:eastAsia="仿宋" w:cs="仿宋"/>
          <w:i w:val="0"/>
          <w:iCs w:val="0"/>
          <w:color w:val="000000"/>
          <w:kern w:val="0"/>
          <w:sz w:val="32"/>
          <w:szCs w:val="32"/>
          <w:u w:val="none"/>
          <w:lang w:val="en-US" w:eastAsia="zh-CN" w:bidi="ar"/>
        </w:rPr>
      </w:pPr>
    </w:p>
    <w:p>
      <w:pPr>
        <w:rPr>
          <w:rFonts w:hint="eastAsia" w:ascii="仿宋" w:hAnsi="仿宋" w:eastAsia="仿宋" w:cs="仿宋"/>
          <w:i w:val="0"/>
          <w:iCs w:val="0"/>
          <w:color w:val="000000"/>
          <w:kern w:val="0"/>
          <w:sz w:val="32"/>
          <w:szCs w:val="32"/>
          <w:u w:val="none"/>
          <w:lang w:val="en-US" w:eastAsia="zh-CN" w:bidi="ar"/>
        </w:rPr>
      </w:pPr>
    </w:p>
    <w:p>
      <w:pPr>
        <w:pStyle w:val="2"/>
        <w:rPr>
          <w:rFonts w:hint="eastAsia" w:ascii="仿宋" w:hAnsi="仿宋" w:eastAsia="仿宋" w:cs="仿宋"/>
          <w:i w:val="0"/>
          <w:iCs w:val="0"/>
          <w:color w:val="000000"/>
          <w:kern w:val="0"/>
          <w:sz w:val="32"/>
          <w:szCs w:val="32"/>
          <w:u w:val="none"/>
          <w:lang w:val="en-US" w:eastAsia="zh-CN" w:bidi="ar"/>
        </w:rPr>
      </w:pPr>
    </w:p>
    <w:p>
      <w:pPr>
        <w:rPr>
          <w:rFonts w:hint="eastAsia" w:ascii="仿宋_GB2312" w:hAnsi="黑体" w:eastAsia="仿宋_GB2312" w:cs="仿宋_GB2312"/>
          <w:snapToGrid w:val="0"/>
          <w:color w:val="000000" w:themeColor="text1"/>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before="360" w:line="620" w:lineRule="exact"/>
        <w:textAlignment w:val="auto"/>
        <w:rPr>
          <w:rFonts w:hint="eastAsia"/>
          <w:sz w:val="36"/>
          <w:szCs w:val="36"/>
        </w:rPr>
      </w:pPr>
    </w:p>
    <w:p>
      <w:pPr>
        <w:pStyle w:val="2"/>
        <w:rPr>
          <w:rFonts w:hint="eastAsia"/>
          <w:sz w:val="36"/>
          <w:szCs w:val="36"/>
        </w:rPr>
      </w:pPr>
    </w:p>
    <w:p>
      <w:pPr>
        <w:rPr>
          <w:rFonts w:hint="eastAsia"/>
          <w:sz w:val="36"/>
          <w:szCs w:val="36"/>
        </w:rPr>
      </w:pPr>
    </w:p>
    <w:p>
      <w:pPr>
        <w:pStyle w:val="2"/>
        <w:rPr>
          <w:rFonts w:hint="eastAsia"/>
          <w:sz w:val="36"/>
          <w:szCs w:val="36"/>
        </w:rPr>
      </w:pPr>
    </w:p>
    <w:p>
      <w:pPr>
        <w:rPr>
          <w:rFonts w:hint="eastAsia"/>
          <w:sz w:val="36"/>
          <w:szCs w:val="36"/>
        </w:rPr>
      </w:pPr>
    </w:p>
    <w:p>
      <w:pPr>
        <w:pStyle w:val="2"/>
        <w:rPr>
          <w:rFonts w:hint="eastAsia"/>
          <w:sz w:val="36"/>
          <w:szCs w:val="36"/>
        </w:rPr>
      </w:pPr>
    </w:p>
    <w:p>
      <w:pPr>
        <w:rPr>
          <w:rFonts w:hint="eastAsia"/>
          <w:sz w:val="36"/>
          <w:szCs w:val="36"/>
        </w:rPr>
      </w:pPr>
    </w:p>
    <w:p>
      <w:pPr>
        <w:pStyle w:val="2"/>
        <w:rPr>
          <w:rFonts w:hint="eastAsia"/>
          <w:sz w:val="36"/>
          <w:szCs w:val="36"/>
        </w:rPr>
      </w:pPr>
    </w:p>
    <w:p>
      <w:pPr>
        <w:rPr>
          <w:rFonts w:hint="eastAsia"/>
          <w:sz w:val="36"/>
          <w:szCs w:val="36"/>
        </w:rPr>
      </w:pPr>
    </w:p>
    <w:p>
      <w:pPr>
        <w:rPr>
          <w:rFonts w:hint="eastAsia"/>
          <w:sz w:val="36"/>
          <w:szCs w:val="36"/>
        </w:rPr>
      </w:pPr>
    </w:p>
    <w:p>
      <w:pPr>
        <w:pStyle w:val="2"/>
        <w:rPr>
          <w:rFonts w:hint="eastAsia"/>
          <w:sz w:val="36"/>
          <w:szCs w:val="36"/>
        </w:rPr>
      </w:pPr>
    </w:p>
    <w:p>
      <w:pPr>
        <w:rPr>
          <w:rFonts w:hint="eastAsia"/>
          <w:sz w:val="36"/>
          <w:szCs w:val="36"/>
        </w:rPr>
      </w:pPr>
    </w:p>
    <w:p>
      <w:pPr>
        <w:pStyle w:val="2"/>
        <w:keepNext w:val="0"/>
        <w:keepLines w:val="0"/>
        <w:pageBreakBefore w:val="0"/>
        <w:widowControl w:val="0"/>
        <w:kinsoku/>
        <w:wordWrap/>
        <w:overflowPunct/>
        <w:topLinePunct w:val="0"/>
        <w:autoSpaceDE/>
        <w:autoSpaceDN/>
        <w:bidi w:val="0"/>
        <w:adjustRightInd/>
        <w:snapToGrid/>
        <w:spacing w:before="469" w:beforeLines="150"/>
        <w:textAlignment w:val="auto"/>
        <w:rPr>
          <w:rFonts w:hint="eastAsia"/>
          <w:sz w:val="36"/>
          <w:szCs w:val="36"/>
        </w:rPr>
      </w:pPr>
    </w:p>
    <w:p>
      <w:pPr>
        <w:spacing w:line="620" w:lineRule="exact"/>
        <w:rPr>
          <w:rFonts w:hint="eastAsia"/>
          <w:sz w:val="36"/>
          <w:szCs w:val="36"/>
        </w:rPr>
      </w:pPr>
    </w:p>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600" w:lineRule="exact"/>
        <w:ind w:left="0" w:right="0"/>
        <w:jc w:val="center"/>
        <w:textAlignment w:val="auto"/>
        <w:rPr>
          <w:rFonts w:hint="eastAsia" w:ascii="仿宋_GB2312" w:hAnsi="仿宋_GB2312" w:eastAsia="仿宋_GB2312" w:cs="仿宋_GB2312"/>
          <w:color w:val="000000"/>
          <w:sz w:val="32"/>
          <w:szCs w:val="32"/>
          <w:lang w:val="en-US"/>
        </w:rPr>
      </w:pPr>
      <w:r>
        <w:rPr>
          <w:rFonts w:hint="default" w:ascii="Calibri" w:hAnsi="Calibri" w:eastAsia="宋体" w:cs="Times New Roman"/>
          <w:color w:val="000000"/>
          <w:kern w:val="2"/>
          <w:sz w:val="21"/>
          <w:szCs w:val="24"/>
          <w:lang w:val="en-US" w:eastAsia="zh-CN" w:bidi="ar"/>
        </w:rPr>
        <mc:AlternateContent>
          <mc:Choice Requires="wps">
            <w:drawing>
              <wp:anchor distT="0" distB="0" distL="114300" distR="114300" simplePos="0" relativeHeight="251660288" behindDoc="0" locked="0" layoutInCell="1" allowOverlap="1">
                <wp:simplePos x="0" y="0"/>
                <wp:positionH relativeFrom="column">
                  <wp:posOffset>-5080</wp:posOffset>
                </wp:positionH>
                <wp:positionV relativeFrom="paragraph">
                  <wp:posOffset>6350</wp:posOffset>
                </wp:positionV>
                <wp:extent cx="5334000" cy="635"/>
                <wp:effectExtent l="0" t="0" r="0" b="0"/>
                <wp:wrapNone/>
                <wp:docPr id="4" name="直接连接符 4"/>
                <wp:cNvGraphicFramePr/>
                <a:graphic xmlns:a="http://schemas.openxmlformats.org/drawingml/2006/main">
                  <a:graphicData uri="http://schemas.microsoft.com/office/word/2010/wordprocessingShape">
                    <wps:wsp>
                      <wps:cNvCnPr/>
                      <wps:spPr>
                        <a:xfrm>
                          <a:off x="0" y="0"/>
                          <a:ext cx="533400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4pt;margin-top:0.5pt;height:0.05pt;width:420pt;z-index:251660288;mso-width-relative:page;mso-height-relative:page;" filled="f" stroked="t" coordsize="21600,21600" o:gfxdata="UEsDBAoAAAAAAIdO4kAAAAAAAAAAAAAAAAAEAAAAZHJzL1BLAwQUAAAACACHTuJACPRSztIAAAAF&#10;AQAADwAAAGRycy9kb3ducmV2LnhtbE2PzU7DMBCE70i8g7VIXKrWTiqhksbpAciNCwXEdRsvSUS8&#10;TmP3B56e7QmOs7Oa+abcnP2gjjTFPrCFbGFAETfB9dxaeHut5ytQMSE7HAKThW+KsKmur0osXDjx&#10;Cx23qVUSwrFAC11KY6F1bDryGBdhJBbvM0wek8ip1W7Ck4T7QefG3GmPPUtDhyM9dNR8bQ/eQqzf&#10;aV//zJqZ+Vi2gfL94/MTWnt7k5k1qETn9PcMF3xBh0qYduHALqrBwgU8yVkGibta3uegdqIz0FWp&#10;/9NXv1BLAwQUAAAACACHTuJAa4FPA/oBAAD0AwAADgAAAGRycy9lMm9Eb2MueG1srVNLjhMxEN0j&#10;cQfLe9Kd3wha6cxiwrBBEAk4QMV2d1vyT7aTTi7BBZDYwYole24zwzEou5swDJss6IW77Hp+rvdc&#10;Xl0ftSIH4YO0pqbTSUmJMMxyadqafnh/++w5JSGC4aCsETU9iUCv10+frHpXiZntrOLCEyQxoepd&#10;TbsYXVUUgXVCQ5hYJwwmG+s1RJz6tuAeemTXqpiV5VXRW8+dt0yEgKubIUlHRn8JoW0aycTGsr0W&#10;Jg6sXiiIKCl00gW6ztU2jWDxbdMEEYmqKSqNecRDMN6lsVivoGo9uE6ysQS4pIRHmjRIg4eeqTYQ&#10;gey9/IdKS+ZtsE2cMKuLQUh2BFVMy0fevOvAiawFrQ7ubHr4f7TszWHrieQ1XVBiQOOF33/6fvfx&#10;y88fn3G8//aVLJJJvQsVYm/M1o+z4LY+KT42Xqc/aiHHbOzpbKw4RsJwcTmfL8oSPWeYu5ovE2Px&#10;Z6vzIb4SVpMU1FRJk1RDBYfXIQ7Q35C0rAzpa/piOVsiIWALNnj1GGqHMoJp895gleS3Uqm0I/h2&#10;d6M8OUBqg/yNJfwFS4dsIHQDLqcSDKpOAH9pOIknhwYZfBc0laAFp0QJfEYpysgIUl2CRPXKJGqR&#10;m3TUmVwefE3RzvITXs7eedl26Ms015wy2AzZwLFxU7c9nGP88LGu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I9FLO0gAAAAUBAAAPAAAAAAAAAAEAIAAAACIAAABkcnMvZG93bnJldi54bWxQSwEC&#10;FAAUAAAACACHTuJAa4FPA/oBAAD0AwAADgAAAAAAAAABACAAAAAhAQAAZHJzL2Uyb0RvYy54bWxQ&#10;SwUGAAAAAAYABgBZAQAAjQUAAAAA&#10;">
                <v:fill on="f" focussize="0,0"/>
                <v:stroke color="#000000" joinstyle="round"/>
                <v:imagedata o:title=""/>
                <o:lock v:ext="edit" aspectratio="f"/>
              </v:line>
            </w:pict>
          </mc:Fallback>
        </mc:AlternateContent>
      </w:r>
      <w:r>
        <w:rPr>
          <w:rFonts w:hint="eastAsia" w:ascii="仿宋_GB2312" w:hAnsi="仿宋_GB2312" w:eastAsia="仿宋_GB2312" w:cs="仿宋_GB2312"/>
          <w:color w:val="000000"/>
          <w:kern w:val="2"/>
          <w:sz w:val="32"/>
          <w:szCs w:val="32"/>
          <w:lang w:val="en-US" w:eastAsia="zh-CN" w:bidi="ar"/>
        </w:rPr>
        <w:t>冠县人民政府办公室               2022年9月</w:t>
      </w:r>
      <w:r>
        <w:rPr>
          <w:rFonts w:hint="eastAsia" w:ascii="仿宋_GB2312" w:hAnsi="仿宋_GB2312" w:cs="仿宋_GB2312"/>
          <w:color w:val="000000"/>
          <w:kern w:val="2"/>
          <w:sz w:val="32"/>
          <w:szCs w:val="32"/>
          <w:lang w:val="en-US" w:eastAsia="zh-CN" w:bidi="ar"/>
        </w:rPr>
        <w:t>5</w:t>
      </w:r>
      <w:r>
        <w:rPr>
          <w:rFonts w:hint="eastAsia" w:ascii="仿宋_GB2312" w:hAnsi="仿宋_GB2312" w:eastAsia="仿宋_GB2312" w:cs="仿宋_GB2312"/>
          <w:color w:val="000000"/>
          <w:kern w:val="2"/>
          <w:sz w:val="32"/>
          <w:szCs w:val="32"/>
          <w:lang w:val="en-US" w:eastAsia="zh-CN" w:bidi="ar"/>
        </w:rPr>
        <w:t>日印发</w:t>
      </w:r>
    </w:p>
    <w:p>
      <w:pPr>
        <w:pStyle w:val="3"/>
        <w:pageBreakBefore w:val="0"/>
        <w:widowControl/>
        <w:kinsoku/>
        <w:overflowPunct/>
        <w:topLinePunct w:val="0"/>
        <w:autoSpaceDE/>
        <w:autoSpaceDN/>
        <w:bidi w:val="0"/>
        <w:adjustRightInd/>
        <w:snapToGrid/>
        <w:spacing w:beforeLines="0" w:afterLines="0" w:line="600" w:lineRule="exact"/>
        <w:ind w:left="0" w:firstLine="6080" w:firstLineChars="1900"/>
        <w:textAlignment w:val="auto"/>
        <w:rPr>
          <w:rFonts w:hint="eastAsia"/>
          <w:lang w:val="en-US" w:eastAsia="zh-CN"/>
        </w:rPr>
      </w:pPr>
      <w:r>
        <w:rPr>
          <w:color w:val="000000"/>
          <w:lang w:eastAsia="zh-CN"/>
        </w:rPr>
        <mc:AlternateContent>
          <mc:Choice Requires="wps">
            <w:drawing>
              <wp:anchor distT="0" distB="0" distL="114300" distR="114300" simplePos="0" relativeHeight="251661312" behindDoc="0" locked="0" layoutInCell="1" allowOverlap="1">
                <wp:simplePos x="0" y="0"/>
                <wp:positionH relativeFrom="column">
                  <wp:posOffset>635</wp:posOffset>
                </wp:positionH>
                <wp:positionV relativeFrom="paragraph">
                  <wp:posOffset>26670</wp:posOffset>
                </wp:positionV>
                <wp:extent cx="533400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33400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05pt;margin-top:2.1pt;height:0.05pt;width:420pt;z-index:251661312;mso-width-relative:page;mso-height-relative:page;" filled="f" stroked="t" coordsize="21600,21600" o:gfxdata="UEsDBAoAAAAAAIdO4kAAAAAAAAAAAAAAAAAEAAAAZHJzL1BLAwQUAAAACACHTuJAsM/ZtNEAAAAE&#10;AQAADwAAAGRycy9kb3ducmV2LnhtbE2OTU/DMBBE70j8B2uRuFTUblqhKo3TA5AbF0oR1228TSLi&#10;dRq7H/Dr2Z7g+DSjmVesL75XJxpjF9jCbGpAEdfBddxY2L5XD0tQMSE77AOThW+KsC5vbwrMXTjz&#10;G502qVEywjFHC21KQ651rFvyGKdhIJZsH0aPSXBstBvxLOO+15kxj9pjx/LQ4kBPLdVfm6O3EKsP&#10;OlQ/k3piPudNoOzw/PqC1t7fzcwKVKJL+ivDVV/UoRSnXTiyi6q/skoWFhkoCZcLI7wTnoMuC/1f&#10;vvwFUEsDBBQAAAAIAIdO4kBrQ5w7+gEAAPQDAAAOAAAAZHJzL2Uyb0RvYy54bWytU02O0zAU3iNx&#10;B8t7mrShI4iazmLKsEFQCTiAazuJJf/Jz23aS3ABJHawYsme2zAcg2cnlGHYdEEWzrPf58/v+/y8&#10;uj4aTQ4ygHK2ofNZSYm03Allu4a+f3f75BklEJkVTDsrG3qSQK/Xjx+tBl/LheudFjIQJLFQD76h&#10;fYy+LgrgvTQMZs5Li8nWBcMiTkNXiMAGZDe6WJTlVTG4IHxwXALg6mZM0okxXELo2lZxuXF8b6SN&#10;I2uQmkWUBL3yQNe52raVPL5pW5CR6Iai0phHPATjXRqL9YrVXWC+V3wqgV1SwgNNhimLh56pNiwy&#10;sg/qHyqjeHDg2jjjzhSjkOwIqpiXD7x52zMvsxa0GvzZdPh/tPz1YRuIEg2tKLHM4IXfffz248Pn&#10;n98/4Xj39QupkkmDhxqxN3Ybphn4bUiKj20w6Y9ayDEbezobK4+RcFxcVtXTskTPOeauqmViLP5s&#10;9QHiS+kMSUFDtbJJNavZ4RXEEfobkpa1JUNDny8XSyRk2IItXj2GxqMMsF3eC04rcau0TjsgdLsb&#10;HciBpTbI31TCX7B0yIZBP+JyKsFY3UsmXlhB4smjQRbfBU0lGCko0RKfUYoyMjKlL0Giem0TtcxN&#10;OulMLo++pmjnxAkvZ++D6nr0ZZ5rThlshmzg1Lip2+7PMb7/WNe/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DP2bTRAAAABAEAAA8AAAAAAAAAAQAgAAAAIgAAAGRycy9kb3ducmV2LnhtbFBLAQIU&#10;ABQAAAAIAIdO4kBrQ5w7+gEAAPQDAAAOAAAAAAAAAAEAIAAAACABAABkcnMvZTJvRG9jLnhtbFBL&#10;BQYAAAAABgAGAFkBAACMBQAAAAA=&#10;">
                <v:fill on="f" focussize="0,0"/>
                <v:stroke color="#000000" joinstyle="round"/>
                <v:imagedata o:title=""/>
                <o:lock v:ext="edit" aspectratio="f"/>
              </v:line>
            </w:pict>
          </mc:Fallback>
        </mc:AlternateContent>
      </w:r>
      <w:r>
        <w:rPr>
          <w:rFonts w:hint="eastAsia" w:ascii="仿宋_GB2312" w:hAnsi="仿宋_GB2312" w:eastAsia="仿宋_GB2312" w:cs="仿宋_GB2312"/>
          <w:b w:val="0"/>
          <w:color w:val="000000"/>
          <w:sz w:val="32"/>
          <w:szCs w:val="32"/>
          <w:lang w:eastAsia="zh-CN"/>
        </w:rPr>
        <w:t>（共印</w:t>
      </w:r>
      <w:r>
        <w:rPr>
          <w:rFonts w:hint="eastAsia" w:ascii="仿宋_GB2312" w:hAnsi="仿宋_GB2312" w:eastAsia="仿宋_GB2312" w:cs="仿宋_GB2312"/>
          <w:b w:val="0"/>
          <w:color w:val="000000"/>
          <w:sz w:val="32"/>
          <w:szCs w:val="32"/>
          <w:lang w:val="en-US" w:eastAsia="zh-CN"/>
        </w:rPr>
        <w:t>60</w:t>
      </w:r>
      <w:r>
        <w:rPr>
          <w:rFonts w:hint="eastAsia" w:ascii="仿宋_GB2312" w:hAnsi="仿宋_GB2312" w:eastAsia="仿宋_GB2312" w:cs="仿宋_GB2312"/>
          <w:b w:val="0"/>
          <w:color w:val="000000"/>
          <w:sz w:val="32"/>
          <w:szCs w:val="32"/>
          <w:lang w:eastAsia="zh-CN"/>
        </w:rPr>
        <w:t>份）</w:t>
      </w:r>
    </w:p>
    <w:sectPr>
      <w:footerReference r:id="rId3" w:type="default"/>
      <w:pgSz w:w="11906" w:h="16838"/>
      <w:pgMar w:top="1701" w:right="1701" w:bottom="1701" w:left="1701" w:header="851" w:footer="1417"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大标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文星仿宋">
    <w:altName w:val="仿宋"/>
    <w:panose1 w:val="0201060900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w:t>
                          </w:r>
                          <w:r>
                            <w:rPr>
                              <w:rFonts w:hint="eastAsia" w:asciiTheme="majorEastAsia" w:hAnsiTheme="majorEastAsia" w:eastAsiaTheme="majorEastAsia" w:cstheme="maj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w:t>
                    </w:r>
                    <w:r>
                      <w:rPr>
                        <w:rFonts w:hint="eastAsia" w:asciiTheme="majorEastAsia" w:hAnsiTheme="majorEastAsia" w:eastAsiaTheme="majorEastAsia" w:cstheme="majorEastAsia"/>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iYzI2MWM0NWFiMWQ2ODljYjk4YzY5MTQxZGNlN2IifQ=="/>
  </w:docVars>
  <w:rsids>
    <w:rsidRoot w:val="6B7A5ED3"/>
    <w:rsid w:val="024737BC"/>
    <w:rsid w:val="0ACF4EBE"/>
    <w:rsid w:val="0C767178"/>
    <w:rsid w:val="0DCB5F30"/>
    <w:rsid w:val="12094AF3"/>
    <w:rsid w:val="143254A5"/>
    <w:rsid w:val="16410214"/>
    <w:rsid w:val="16921CAB"/>
    <w:rsid w:val="198729C4"/>
    <w:rsid w:val="1FA92F69"/>
    <w:rsid w:val="1FE050FE"/>
    <w:rsid w:val="25390028"/>
    <w:rsid w:val="25754019"/>
    <w:rsid w:val="261E645E"/>
    <w:rsid w:val="267F1962"/>
    <w:rsid w:val="2A2D6519"/>
    <w:rsid w:val="34032E02"/>
    <w:rsid w:val="35436749"/>
    <w:rsid w:val="37DF0A53"/>
    <w:rsid w:val="38F92CD4"/>
    <w:rsid w:val="3E8738D6"/>
    <w:rsid w:val="42F45AF4"/>
    <w:rsid w:val="43952878"/>
    <w:rsid w:val="458C0997"/>
    <w:rsid w:val="47142EB8"/>
    <w:rsid w:val="486244A0"/>
    <w:rsid w:val="48F77C20"/>
    <w:rsid w:val="4A7D10F6"/>
    <w:rsid w:val="4BE833A1"/>
    <w:rsid w:val="51D261D6"/>
    <w:rsid w:val="59284923"/>
    <w:rsid w:val="59296628"/>
    <w:rsid w:val="59916B81"/>
    <w:rsid w:val="59E84B09"/>
    <w:rsid w:val="59F91837"/>
    <w:rsid w:val="5AB21519"/>
    <w:rsid w:val="5C93064D"/>
    <w:rsid w:val="5CC826A5"/>
    <w:rsid w:val="5D541DCE"/>
    <w:rsid w:val="5DC23A3C"/>
    <w:rsid w:val="5E1B68CD"/>
    <w:rsid w:val="5E512457"/>
    <w:rsid w:val="5EFA00D4"/>
    <w:rsid w:val="60903438"/>
    <w:rsid w:val="61275EC0"/>
    <w:rsid w:val="624E2FF1"/>
    <w:rsid w:val="6B7A5ED3"/>
    <w:rsid w:val="6F962492"/>
    <w:rsid w:val="70F133F4"/>
    <w:rsid w:val="73E645D3"/>
    <w:rsid w:val="74386881"/>
    <w:rsid w:val="783940F5"/>
    <w:rsid w:val="79FF7635"/>
    <w:rsid w:val="7A5D37D7"/>
    <w:rsid w:val="7A6F743E"/>
    <w:rsid w:val="7B6A0A00"/>
    <w:rsid w:val="7C3418DE"/>
    <w:rsid w:val="7C70099B"/>
    <w:rsid w:val="7CBB17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qFormat/>
    <w:uiPriority w:val="9"/>
    <w:pPr>
      <w:keepNext/>
      <w:keepLines/>
      <w:spacing w:beforeLines="50" w:afterLines="50" w:line="580" w:lineRule="atLeast"/>
      <w:jc w:val="center"/>
      <w:outlineLvl w:val="2"/>
    </w:pPr>
    <w:rPr>
      <w:rFonts w:ascii="Calibri" w:hAnsi="Calibri" w:eastAsia="楷体_GB2312"/>
      <w:bCs/>
      <w:sz w:val="32"/>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0"/>
    <w:pPr>
      <w:spacing w:line="240" w:lineRule="auto"/>
      <w:ind w:firstLine="0" w:firstLineChars="0"/>
    </w:pPr>
    <w:rPr>
      <w:rFonts w:ascii="Calibri" w:hAnsi="Calibri" w:eastAsia="仿宋_GB2312" w:cs="Times New Roman"/>
      <w:kern w:val="2"/>
      <w:szCs w:val="22"/>
    </w:rPr>
  </w:style>
  <w:style w:type="paragraph" w:styleId="4">
    <w:name w:val="Body Text"/>
    <w:basedOn w:val="1"/>
    <w:next w:val="1"/>
    <w:qFormat/>
    <w:uiPriority w:val="1"/>
    <w:pPr>
      <w:autoSpaceDE w:val="0"/>
      <w:autoSpaceDN w:val="0"/>
      <w:jc w:val="left"/>
    </w:pPr>
    <w:rPr>
      <w:rFonts w:ascii="宋体" w:hAnsi="宋体" w:eastAsia="宋体" w:cs="宋体"/>
      <w:kern w:val="0"/>
      <w:sz w:val="29"/>
      <w:szCs w:val="29"/>
    </w:rPr>
  </w:style>
  <w:style w:type="paragraph" w:styleId="5">
    <w:name w:val="Body Text Indent"/>
    <w:basedOn w:val="1"/>
    <w:next w:val="1"/>
    <w:semiHidden/>
    <w:qFormat/>
    <w:uiPriority w:val="0"/>
    <w:pPr>
      <w:spacing w:after="120"/>
      <w:ind w:left="283"/>
    </w:p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pPr>
      <w:snapToGrid w:val="0"/>
      <w:spacing w:line="640" w:lineRule="exact"/>
      <w:ind w:firstLine="705"/>
    </w:pPr>
    <w:rPr>
      <w:color w:val="000000"/>
      <w:sz w:val="36"/>
      <w:szCs w:val="36"/>
    </w:rPr>
  </w:style>
  <w:style w:type="paragraph" w:styleId="9">
    <w:name w:val="Body Text First Indent"/>
    <w:basedOn w:val="4"/>
    <w:next w:val="4"/>
    <w:qFormat/>
    <w:uiPriority w:val="0"/>
    <w:pPr>
      <w:ind w:firstLine="420" w:firstLineChars="100"/>
    </w:pPr>
  </w:style>
  <w:style w:type="paragraph" w:styleId="10">
    <w:name w:val="Body Text First Indent 2"/>
    <w:basedOn w:val="5"/>
    <w:next w:val="9"/>
    <w:qFormat/>
    <w:uiPriority w:val="0"/>
    <w:pPr>
      <w:ind w:firstLine="21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4791</Words>
  <Characters>4832</Characters>
  <Lines>0</Lines>
  <Paragraphs>0</Paragraphs>
  <TotalTime>33</TotalTime>
  <ScaleCrop>false</ScaleCrop>
  <LinksUpToDate>false</LinksUpToDate>
  <CharactersWithSpaces>4954</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2022-07-25T07:48:00Z</dcterms:created>
  <dc:creator>月夜流莹</dc:creator>
  <cp:lastModifiedBy>cookie</cp:lastModifiedBy>
  <cp:lastPrinted>2022-09-05T03:10:00Z</cp:lastPrinted>
  <dcterms:modified xsi:type="dcterms:W3CDTF">2022-09-27T10:00:28Z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0174757E27CE4A7292FCAEE8596A08B0</vt:lpwstr>
  </property>
</Properties>
</file>